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2022年度句容市财政部门部门预算公开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拟订全市财税政策、发展规划及改革方案并组织实施。分析预测财政经济形势，研究提出运用财税政策推进高质量发展、综合平衡社会财力、促进区域协调发展和推进基本公共服务均等化等方面建议。研究提出社会收入分配政策建议，完善鼓励公益事业发展的财税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（二）拟订财政、财务、会计、有关国有资产管理等规范性文件。会同有关部门拟订税收规范性文件。改革完善市对镇财政管理体制，指导基层财政所（分局）开展财政管理工作。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市级各项财政收支管理。编制年度市级预决算草案并组织执行。受政府委托向市人民代表大会及其常委会报告全市和市级年度预算、执行和决算情况。组织制定经费开支标准、定额，审核批复部门（单位）的年度预决算。组织实施市级预决算公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（四）组织实施预算绩效管理。研究建立全方位、全过程、全覆盖的预算绩效管理体系。负责拟订并组织实施预算绩效管理工作的有关政策、制度和实施办法。组织开展市级预算绩效管理工作。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政府非税收入管理。拟订并组织实施全市非税收入政策，按规定管理政府性基金、行政事业性收费和其他非税收入。负责政府性基金预算编制和管理工作。管理财政票据。执行彩票管理政策和有关办法，监管彩票市场，按规定管理彩票资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（六）拟订并组织实施国库管理、国库集中收付制度，按规定开展国库现金管理工作。组织编制政府财务报告。承担政府采购政策制度的制定、执行和监督管理，应对“政府采购协定”谈判相关工作。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（七）承担地方政府债务管理工作。负责政府债务余额限额管理，组织开展地方债券发行前期工作。防范化解政府隐性债务风险。承担国外贷款管理有关工作。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牵头编制国有资产管理情况报告。根据市政府授权集中统一履行市级金融机构、文化（体育）企业国有资本出资人职责。拟订全市行政事业单位国有资产管理政策，组织开展市级行政事业单位国有资产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拟订并组织实施支持产业发展、促进产业结构调整的财政政策。负责办理和监督市级财政经济发展支出、政府性投资项目财政拨款。参与拟订基建投资有关政策，制定基建财务管理制度，管理财政投资评审。负责审核和汇总编制市级国有资本经营预决算草案。实施企业财务管理相关制度。按规定管理监督产权交易及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（十）研究拟订促进地方金融业发展和引导金融支持实体经济的财政政策并组织实施。承担市级政府与社会资本合作管理工作。承担市级政府投资基金管理工作，负责政府投资基金市级财政出资的资产管理。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（十一）研究拟订支持行政政法、教科文等改革与发展的财政政策。拟订行政事业性经费财务管理制度，监督执行行政事业单位财务会计制度。参与拟订自然资源和生态环境领域发展规划和政策。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（十二）参与拟订有关社会保障政策。负责审核和汇总编制全市社会保险基金预决算草案，拟订和执行社会保障资金（基金）财务管理制度，承担社会保障资金（基金）财政监管工作。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（十三）研究拟订财政支持农业农村发展和农村综合改革政策并负责相关资金管理。拟订财政支农资金管理制度，承担财政支持实施乡村振兴战略相关工作。指导全市乡镇财政建设工作。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（十四）会同有关部门拟订国有土地、矿产等国有资源收入政策，参与国有土地、矿产等国有资源使用政策的研究和制度改革；参与住房保障政策研究，管理住房改革预算资金。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（十五）依法管理全市会计工作。监督和规范会计行为，组织实施国家统一的会计制度。依法管理资产评估有关工作。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（十六）承担财税法律法规、规章和政策执行情况、预算管理有关监督工作，反映财政收支管理中的重大问题，提出加强财政管理的政策建议，依法处理财政违纪违规行为。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（十七）制定财政科学研究和教育规划。组织财政人才培训。负责财政信息化管理和财政信息宣传工作。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（十九）职能转变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1．强化财政经济形势分析，建立健全重大问题研究和政策储备工作机制，提升财政经济监测预测预警能力。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深化财税体制改革。加快建立现代财政制度，完善转移支付制度，优化支出结构，全面实施绩效管理，建立全面规范透明、标准科学、约束有力的预算制度；推进财政事权和支出责任划分改革，建立权责清晰、财力协调、区域均衡的市与镇财政关系；全面推行政府性基金和行政事业性收费清单管理，完善监督制度；落实国家、省深化税收制度改革部署，建立规范、稳定、可持续的地方税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3．防范化解地方政府债务风险。规范举债融资机制，构建“闭环”管理体系，严控法定限额内债务风险，着力防控隐性债务风险，督促有效落实隐性债务化解方案，牢牢守住不发生系统性风险的底线。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办公室、预算科等14个科室。共有华阳、宝华、下蜀、边城、开发区和郭庄6个财政分局，白兔、后白、天王、茅山、崇明和茅山风景区6个财政所。</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本部门下属单位包括:财政国库集中支付中心、财会教育中心、财政信息化中心等7家单位。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句容市财政局本级。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坚持统筹兼顾，全力确保年度财政收支预算平衡。在“稳”的基础上努力实现质量、结构、效益等各方面的“进”。收入预算，坚持实事求是、科学预测，与经济社会发展水平相适应，与积极的财政政策相衔接，切实做到依法征收、应收尽收，加强财政收入形势分析研判，推动财政收入可持续、稳定增长。支出预算，保证财政支出强度，加快支出进度，坚持过紧日子，有保有压，继续从严预算追加，强化预算执行与预算安排挂钩机制，统筹保障助企纾困政策落到实处，兜牢“三保”底线，确保刚性运转、民生保障等支出需求不折不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坚持精准施策，全力夯实产业强市发展根基。积极的财政政策要提升效能，更加注重精准、可持续。实施更大力度减税降费，严格落实中央、省出台的各项减税降费政策，确保减税降费政策红利落地，减轻企业和社会负担，进一步激发市场主体活力，持续优化营商环境。完善财税金融支持政策，加快普惠金融发展风险补偿基金、财政金融产品形成有效投入，发挥融资担保机构作用，撬动社会资本、金融资本投向我市实体经济。支持产业创新力提升，围绕“产业强链”三年行动计划，完善财政支持政策，支持先进制造业集群培育、企业科技创新、数字经济发展、绿色低碳产业发展等。保障现代交通体系构建，积极筹措资金，在发挥宁句城际轨道交通“经济黄金线”作用基础上，保障南沿江城际铁路句容站、扬马城际铁路先导段、市域郊铁路句茅线前期工作、312国道快速化改造句容段建设，助力句容更加紧密地“融入南京、接力镇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坚持人民至上，全力保障推动共同富裕。坚持尽力而为、量力而行，聚焦群众急难愁盼问题，兜底线、保基本、补短板。保障乡村振兴建设，完善财政支农政策，支持省级农高区争创和茅山何庄乡村振兴试点，深化“万企联万村 共走振兴路”行动，推动粮食稳产增产，保障重要农产品有效供给。强化就业优先政策，实施更加积极的就业政策，加大援企稳岗力度，加强职业教育和技能培训，持续推动高校毕业生、就业困难人员、退役军人等重点人群就业创业。支持建设高质量教育体系，加大教育投入力度，支持“双减”政策实施和省句中异地新建、福地路小学及幼儿园等重点教育工程建设。推进卫生健康体系建设，做好疫苗接种、核酸检测等常态化疫情防控资金保障，推动“院府合作”扩面提质增效，支持市妇幼保健院整体搬迁。健全多层次社保体系，健全合理的社保待遇确定和正常调整机制，健全最低生活保障标准动态调整机制，支持城乡居民养老财政补助等民生政策提标提档提补。支持生态句容发展，完善生态文明财政支持政策，科学务实推进碳达峰碳中和，落实好与污染物排放总量挂钩的财政政策、生态红线保护及转移支付制度，不断夯实句容“真山真水真生态”的底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持深化改革，全力提升财政治理能力。立足财权与事权匹配原则，深化市镇财政体制调整工作。纵深推进预算管理一体化系统，将预算支出全部纳入项目库管理，推动编制、执行、采购、资产、绩效等各预算管理环节一体化。推进项目库建设，加强预算评审，完善能增能减、有保有压的预算分配机制，更好体现零基预算理念。将预算绩效管理关口前移，提高事前和事中绩效评价比重，加快建立以绩效评价结果运用为导向的预算管理体制。推进经营性国有资产统一监管，完善行政事业单位国有资产绩效考核体系，加强资产管理与预算管理的衔接。稳妥推进政府隐性债务化解工作，加快债务成本压降步伐，持续优化债务化解方式，坚决守住不发生系统性风险底线。</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句容市财政部门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句容市财政部门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3,961.32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3,478.39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482.93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3,961.32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3,961.32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3,961.32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3,961.32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3,961.32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3,961.32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3,961.32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句容市财政部门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3,961.32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3,961.32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3,961.32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046046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句容市财政局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3,961.32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3,961.32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3,961.32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3,961.32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2,783.82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1,177.50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3,478.39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3,478.39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句容市财政部门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3,961.32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3,961.32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3,961.32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3,478.39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482.93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3,961.32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3,961.32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3,961.32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2,783.82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2,540.08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3,478.39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2,057.15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3,478.39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2,057.15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1,592.44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643.30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643.30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句容市财政部门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2,783.82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2,540.08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2,454.22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2,454.22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3,961.32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2,783.82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2,540.08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3,478.39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2,057.15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3,478.39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2,057.15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1,592.44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2,783.82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2,540.08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2,454.22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2,454.22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120.31</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句容市财政部门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句容市财政局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财政综合业务系统服务费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软件运维服务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句容市财政部门2022年度收入、支出预算总计3,961.32万元，与上年相比收、支预算总计各增加716.22万元，增长22.07%。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（一）收入预算总计3,961.32万元。包括：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1．本年收入合计3,961.32万元。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（1）一般公共预算拨款收入3,961.32万元，与上年相比增加716.22万元，增长22.07%。主要原因是人员增加，工资自然增长。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（二）支出预算总计3,961.32万元。包括：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1．本年支出合计3,961.32万元。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3,478.39万元，主要用于行政运行、一般行政管理事务、信息化建设、财政委托业务支出、其他财政事务支出。与上年相比增加641.66万元，增长22.62%。主要原因是人员增加、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（2）住房保障支出（类）支出482.93万元，主要用于住房公积金、提租补贴。与上年相比增加74.56万元，增长18.26%。主要原因是工资增长、公积金住房租金补贴提高。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句容市财政部门2022年收入预算合计3,961.32万元，包括本年收入3,961.32万元，上年结转结余0万元。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本年一般公共预算收入3,961.32万元，占100%；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句容市财政部门2022年支出预算合计3,961.32万元，其中：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基本支出2,783.82万元，占70.28%；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项目支出1,177.5万元，占29.72%；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句容市财政部门2022年度财政拨款收、支总预算3,961.32万元。与上年相比，财政拨款收、支总计各增加716.22万元，增长22.07%。主要原因是人员增加、工资自然增长。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句容市财政部门2022年财政拨款预算支出3,961.32万元，占本年支出合计的100%。与上年相比，财政拨款支出增加716.22万元，增长22.07%。主要原因是人员增加、工资自然增长。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1.财政事务（款）行政运行（项）支出1,836.18万元，与上年相比增加56.95万元，增长3.2%。主要原因是人员增加、工资自然增长。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2.财政事务（款）一般行政管理事务（项）支出643.3万元，与上年相比减少150.2万元，减少18.93%。主要原因是根据市委市政府的要求，本年度压缩项目经费造成减少。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3.财政事务（款）信息化建设（项）支出452万元，与上年相比增加290万元，增长179.01%。主要原因是为了加强管理，增加系统业务服务费。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4.财政事务（款）财政委托业务支出（项）支出82.2万元，与上年预算数相同。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5.财政事务（款）事业运行（项）支出464.71万元，与上年相比增加464.71万元（去年预算数为0万元，无法计算增减比率）。主要原因是为了规范功能科目，将事业人员的相关支出单列。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1.住房改革支出（款）住房公积金（项）支出186.27万元，与上年相比增加31.17万元，增长20.1%。主要原因是人员增加，公积金增长。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2.住房改革支出（款）提租补贴（项）支出296.66万元，与上年相比增加43.39万元，增长17.13%。主要原因是人员增加，住房租金补贴上调。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句容市财政部门2022年度财政拨款基本支出预算2,783.82万元，其中：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2,540.08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（二）公用经费243.74万元。主要包括：办公费、水费、电费、邮电费、差旅费、公务接待费、工会经费、福利费、其他交通费用。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句容市财政部门2022年一般公共预算财政拨款支出预算3,961.32万元，与上年相比增加716.22万元，增长22.07%。主要原因是人员增加、工资增长。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句容市财政部门2022年度一般公共预算财政拨款基本支出预算2,783.82万元，其中：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2,540.08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（二）公用经费243.74万元。主要包括：办公费、水费、电费、邮电费、差旅费、公务接待费、工会经费、福利费、其他交通费用。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度一般公共预算拨款安排的“三公”经费预算支出中，因公出国（境）费支出0万元，占“三公”经费的0%；公务用车购置及运行维护费支出0万元，占“三公”经费的0%；公务接待费支出1.6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句容市财政部门2022年国有资本经营预算支出0万元。与上年预算数相同。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2022年本部门一般公共预算机关运行经费预算支出243.74万元。与上年相比增加13.41万元，增长5.82%。主要原因是人员增加、办公经费增加。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2022年度政府采购支出预算总额75万元，其中：拟采购货物支出0万元、拟采购工程支出0万元、拟购买服务支出75万元。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2022年度，本部门整体支出纳入绩效目标管理，涉及四本预算资金3,961.32万元；本部门共10个项目纳入绩效目标管理，涉及四本预算资金合计1,177.5万元，占四本预算资金(基本支出除外)总额的比例为100%。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八、一般公共服务支出(类)财政事务(款)行政运行(项)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九、一般公共服务支出(类)财政事务(款)一般行政管理事务(项)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十、一般公共服务支出(类)财政事务(款)信息化建设(项)</w:t>
      </w:r>
      <w:r>
        <w:rPr>
          <w:rFonts w:ascii="仿宋" w:hAnsi="仿宋" w:cs="仿宋" w:eastAsia="仿宋"/>
          <w:b w:val="true"/>
        </w:rPr>
        <w:t>：</w:t>
      </w:r>
      <w:r>
        <w:rPr>
          <w:rFonts w:hint="eastAsia" w:ascii="仿宋" w:hAnsi="仿宋" w:eastAsia="仿宋" w:cs="仿宋"/>
        </w:rPr>
        <w:t>反映财政部门用于信息化建设方面的支出。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十一、一般公共服务支出(类)财政事务(款)财政委托业务支出(项)</w:t>
      </w:r>
      <w:r>
        <w:rPr>
          <w:rFonts w:ascii="仿宋" w:hAnsi="仿宋" w:cs="仿宋" w:eastAsia="仿宋"/>
          <w:b w:val="true"/>
        </w:rPr>
        <w:t>：</w:t>
      </w:r>
      <w:r>
        <w:rPr>
          <w:rFonts w:hint="eastAsia" w:ascii="仿宋" w:hAnsi="仿宋" w:eastAsia="仿宋" w:cs="仿宋"/>
        </w:rPr>
        <w:t>反映财政委托评审机构进行财政投资评审和委托建设银行等机构代理业务发生的支出。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十二、一般公共服务支出(类)财政事务(款)事业运行(项)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句容市财政部门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