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句容市市政建设服务所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句容市市政建设服务所宗旨是为市政公用设施通过技术和运行管理服务。主要承担市政公用咨询、施工协调和市政公用设施检测、养护、运行管理等工作及相关社会服务。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1.根据省市各相关文件指示精神做好安全生产各相关工作，继续系统梳理和完善安全生产体系。完善安全生产各项工作制度，做到明确职责、机制健全、标准清晰、科技支撑、全员参与的安全隐患排查新格局。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2.继续加强和开展市政设施日常管养工作，划分重点区域采取宣传教育、群众监督、网络曝光、现场劝导等方式积极将管养工作做好、做细、做扎实、不留死角坚决消除隐患。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3.认真总结城市排水防涝工作中的短板认清不足，组织和开展问题排查及时上报上级部门，逐步解决存在问题。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4.有序推进城市排水设施养护服务工作，继续采取人机结合CCTV检测等方式摸清主城区市政道路地下管网现状，了解管网运行情况划分重点管养区域，稳定实施安全隐患整治工作确保市政地下管网安全运行。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5.加强城市占挖道和非开挖审批，加大人员和技术投入做好施工过程中的安全管理，杜绝管网的二次受损。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6.继续做好管养范围内市政桥梁长效管控工作，保障城市桥梁安全通行。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7.严格城镇排水管理的审批力度，尤其是新建小区内部道路、排水验收工作，确保新建小区市政设施完整，污水应收尽收，雨水排水通畅。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8.继续牵头监督华阳街道、开发区、句投集团做好黒臭水体整治后的长效保持工作。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9.继续按照“排口长”制工作要求做好排口应急保障工作，牵头开发区，华阳街道落实相关工作。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10.根据句容市主城区排口溯源暨雨污分流总体方案工作计划组织实施玉清河上游及葛洪路排口片区雨污分流改造工作。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11.根据城镇污水处理提质增效精准攻坚“333”行动要求继续2022年度城区达标区工作任务，确保年底考核顺利通过。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句容市市政建设服务所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句容市市政建设服务所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736.08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141.16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877.24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877.24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877.24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877.24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877.24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877.24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877.24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048049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句容市市政建设服务所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877.24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句容市市政建设服务所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877.24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736.08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141.16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877.24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856.82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句容市市政建设服务所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856.82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779.42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877.24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856.82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856.82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779.42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758.19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句容市市政建设服务所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句容市市政建设服务所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句容市市政建设服务所2022年度收入、支出预算总计877.24万元，与上年相比收、支预算总计各增加149.98万元，增长20.62%。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（一）收入预算总计877.24万元。包括：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1．本年收入合计877.24万元。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（1）一般公共预算拨款收入877.24万元，与上年相比增加149.98万元，增长20.62%。主要原因是人员增资。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（二）支出预算总计877.24万元。包括：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1．本年支出合计877.24万元。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（1）城乡社区支出（类）支出736.08万元，主要用于职工工资福利支出。与上年相比增加134.1万元，增长22.28%。主要原因是人员增资。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（2）住房保障支出（类）支出141.16万元，主要用于职工住房公积金和提租补贴。与上年相比增加15.88万元，增长12.68%。主要原因是人员增资。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句容市市政建设服务所2022年收入预算合计877.24万元，包括本年收入877.24万元，上年结转结余0万元。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本年一般公共预算收入877.24万元，占100%；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句容市市政建设服务所2022年支出预算合计877.24万元，其中：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基本支出856.82万元，占97.67%；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项目支出20.42万元，占2.33%；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句容市市政建设服务所2022年度财政拨款收、支总预算877.24万元。与上年相比，财政拨款收、支总计各增加149.98万元，增长20.62%。主要原因是人员增资。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句容市市政建设服务所2022年财政拨款预算支出877.24万元，占本年支出合计的100%。与上年相比，财政拨款支出增加149.98万元，增长20.62%。主要原因是人员增资。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1.城乡社区管理事务（款）市政公用行业市场监管（项）支出715.66万元，与上年相比增加134.09万元，增长23.06%。主要原因是人员增资。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2.城乡社区管理事务（款）其他城乡社区管理事务支出（项）支出20.42万元，与上年相比增加0.01万元，增长0.05%。主要原因是人员增加，支出增加，费用由单位控制按10%核减。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1.住房改革支出（款）住房公积金（项）支出55.25万元，与上年相比增加6.54万元，增长13.43%。主要原因是人员增资。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2.住房改革支出（款）提租补贴（项）支出85.91万元，与上年相比增加9.34万元，增长12.2%。主要原因是人员增资。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句容市市政建设服务所2022年度财政拨款基本支出预算856.82万元，其中：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779.42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（二）公用经费77.4万元。主要包括：办公费、邮电费、维修（护）费、公务接待费、委托业务费、工会经费、福利费、公务用车运行维护费、其他交通费用、其他商品和服务支出。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句容市市政建设服务所2022年一般公共预算财政拨款支出预算877.24万元，与上年相比增加149.98万元，增长20.62%。主要原因是人员增资。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句容市市政建设服务所2022年度一般公共预算财政拨款基本支出预算856.82万元，其中：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779.42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（二）公用经费77.4万元。主要包括：办公费、邮电费、维修（护）费、公务接待费、委托业务费、工会经费、福利费、公务用车运行维护费、其他交通费用、其他商品和服务支出。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一般公共预算拨款安排的“三公”经费预算支出中，因公出国（境）费支出0万元，占“三公”经费的0%；公务用车购置及运行维护费支出6.4万元，占“三公”经费的92.75%；公务接待费支出0.5万元，占“三公”经费的7.25%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句容市市政建设服务所2022年国有资本经营预算支出0万元。与上年预算数相同。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2022年度政府采购支出预算总额6.4万元，其中：拟采购货物支出0万元、拟采购工程支出0万元、拟购买服务支出6.4万元。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一般公务用车0辆、执法执勤用车0辆、特种专业技术用车1辆、业务用车0辆、其他用车2辆等。单价50万元（含）以上的通用设备0台（套），单价100万元（含）以上的专用设备1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2022年度，本单位整体支出纳入绩效目标管理，涉及四本预算资金877.24万元；本单位共1个项目纳入绩效目标管理，涉及四本预算资金合计20.42万元，占四本预算资金(基本支出除外)总额的比例为100%。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八、城乡社区支出(类)城乡社区管理事务(款)市政公用行业市场监管(项)</w:t>
      </w:r>
      <w:r>
        <w:rPr>
          <w:rFonts w:ascii="仿宋" w:hAnsi="仿宋" w:cs="仿宋" w:eastAsia="仿宋"/>
          <w:b w:val="true"/>
        </w:rPr>
        <w:t>：</w:t>
      </w:r>
      <w:r>
        <w:rPr>
          <w:rFonts w:hint="eastAsia" w:ascii="仿宋" w:hAnsi="仿宋" w:eastAsia="仿宋" w:cs="仿宋"/>
        </w:rPr>
        <w:t>反映拟定城镇市政公用设施建设法规政策、组织跨区域污水垃圾及供水燃气管网等公共基础设施建设、对城乡基础设施建设过程中资源利用与环境保护实施监管等方面的支出。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句容市市政建设服务所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