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句容市医疗保障部门</w:t>
            </w:r>
            <w:r>
              <w:rPr>
                <w:rFonts w:ascii="宋体" w:hAnsi="宋体" w:cs="宋体" w:eastAsia="宋体"/>
                <w:b w:val="true"/>
                <w:sz w:val="52"/>
              </w:rPr>
              <w:t xml:space="preserve"></w:t>
              <w:br w:type="textWrapping"/>
              <w:t>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句容市医疗保障局负责贯彻落实中央关于医疗保障工作的方针政策和省委、市委的决策部署，在履行职责过程中坚持和加强党对医疗保障工作的集中统一领导。主要职责有：贯彻执行医疗保障有关法律、法规和政策，拟订全市各项医疗保障制度的政策、规划和方案，建立健全多层次医疗保障制度体系并组织实施；负责做好医疗保障基金预、决算管理，组织开展打击欺诈骗取医疗保障基金行为；研究制定医保付费办法和审核管理制度，推进医疗保障基金支付方式改革；统筹城乡医疗保障筹资和待遇标准，推进实施医疗保障精准扶贫；组织实施全市统一的药品、医用耗材、医疗服务项目、医疗服务设施等医保目录和支付标准；制定全市定点医药机构协议、医保服务医师管理和医保支付管理办法并组织实施，推进医疗保障信用评价体系建设，健全信息披露机制。</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r>
        <w:rPr>
          <w:rFonts w:hint="eastAsia" w:ascii="仿宋" w:hAnsi="仿宋" w:eastAsia="仿宋" w:cs="仿宋"/>
          <w:lang w:val="en-US" w:eastAsia="zh-CN"/>
        </w:rPr>
        <w:t>1.</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办公室、待遇保障科、医药服务管理科、监督管理所。</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本部门下属单位包括:句容市医疗保险基金管理中心。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2</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句容市医疗保障部门（本级），句容市医疗保险基金管理中心。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全力保障市级统筹平稳过渡。进一步细化梳理市级统筹政策和经办要点，加大医保工作人员和定点医疗机构工作人员培训力度，吃透新政策，理顺业务流程；主动对接卫健部门落实好基层药品保障；积极对接网信办、政府热线、各类新媒体、网络论坛，及时妥善应对网络舆情，确保尽快适应、尽快平稳。</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2.高效完成高质量发展考核指标。对于明年可能纳入综合考核的异地就医结算率、医保电子凭证激活率、基本医疗保险参保率等指标，科学分析，精准施策，确保完成指标任务的同时，在指标排名上争先进位。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继续扩大参保覆盖面。全面落实全民参保计划，依托2022年城乡居民医保，开展本地户籍人员在外参保排查，掌握在外参保和未参保人员信息，开展定向宣传，实现应保尽保。鼓励城乡居民以灵活就业身份参加职工医保，不断提升职工医保参保比重，优化基本医疗保障参保机构。</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提升医保经办服务满意度。深入推进医疗保障服务平台建设，依托2个“15分钟医疗保障服务圈”市级示范点，带动全市镇级医保服务平台业务通办；推动业务关口“前移”，加强与合作银行、医疗机构协作，将医保服务与金融、医疗服务相结合，让满足条件的业务能够在医院、银行办理，减少群众跑腿，提升医保服务满意度。</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5.落实支付制度改革。在有住院资质的定点医疗机构全面实行按病种（组）分值收付费，结合紧密型医共体建设，落实总额控制为基础的多元复合式医保支付方式，控制医疗费用的不合理增长。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织密基金安全防护网。发挥大数据在智能监管中的作用，完善全品种管理和人脸识别监管模式，建立智能监测监管体系；加大处罚力度，继续落实行政执法“三同步”，联合纪委监委、市场监管、公安等部门建立行政执法联席会议制度；强化法治宣传，严格执行《医疗保障基金使用监督管理条例》，加大培训力度，凝聚医疗机构共识，变“被动接受”为“主动合规”切实维护好医保基金安全生命线。</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7.加大商保合作力度。加强与商业健康保险公司的合作力度，大力宣传推广“惠民保”，提升商业健康保险参保率，提高保障能力，发挥医疗保障体系第三支柱的补充作用。</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句容市医疗保障部门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句容市医疗保障部门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1,484.60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1,304.53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180.07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1,484.60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1,484.60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1,484.60</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1,484.60</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句容市医疗保障部门</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1,484.60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1,484.60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1,484.60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156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句容市医疗保障部门</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1,484.60</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1,484.60</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1,484.60</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156156</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句容市医疗保障局</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983.52</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983.52</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983.52</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156157</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句容市医疗保险基金管理中心</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501.08</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501.08</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501.08</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句容市医疗保障部门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1,484.60</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1,072.30</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412.30</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1,304.53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892.23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412.30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医疗保障管理事务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1,304.53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892.23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412.30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2101501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539.72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539.72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2101502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377.30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377.30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2101505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医疗保障政策管理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2101506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医疗保障经办事务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2101550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352.51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352.51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71.65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71.65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108.42</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108.42</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句容市医疗保障部门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1,484.60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1,484.60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1,484.60</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1,304.53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180.07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1,484.60</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1,484.60</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句容市医疗保障部门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1,484.60</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1,072.30</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974.14</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98.16</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412.30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1,304.53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892.23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794.07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98.16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412.30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医疗保障管理事务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1,304.53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892.23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794.07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98.16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412.30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2101501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539.72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539.72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441.56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98.16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2101502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377.30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377.30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2101505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医疗保障政策管理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2101506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医疗保障经办事务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2101550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352.51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180.07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71.65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108.42</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句容市医疗保障部门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1,072.30</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974.14</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98.16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951.37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951.37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160.21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160.21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97.60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60.12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60.12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71.65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71.65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98.16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47.69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47.69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句容市医疗保障部门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1,484.60</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1,072.30</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974.14</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98.16</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412.30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1,304.53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892.23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794.07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98.16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412.30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医疗保障管理事务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1,304.53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892.23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794.07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98.16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412.30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2101501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539.72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539.72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441.56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98.16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2101502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377.30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377.30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2101505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医疗保障政策管理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2101506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医疗保障经办事务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2101550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352.51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352.51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352.51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180.07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71.65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71.65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71.65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108.42</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108.42</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108.42</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句容市医疗保障部门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1,072.30</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974.14</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98.16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951.37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951.37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160.21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160.21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97.60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60.12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60.12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26.70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2.90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71.65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71.65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26.55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98.16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7.38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47.69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47.69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1.82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22.77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句容市医疗保障部门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句容市医疗保障部门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句容市医疗保障部门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句容市医疗保障部门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98.16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98.16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27.00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7.38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47.69</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1.82</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句容市医疗保障部门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服务类</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句容市医疗保障局</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信息系统支出</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软件运维服务</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集中采购机构采购</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220.00</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220.00</w:t>
            </w:r>
          </w:p>
        </w:tc>
      </w:tr>
    </w:tbl>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句容市医疗保障部门2022年度收入、支出预算总计1,484.6万元，与上年相比收、支预算总计各增加116.79万元，增长8.54%。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（一）收入预算总计1,484.6万元。包括：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1．本年收入合计1,484.6万元。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（1）一般公共预算拨款收入1,484.6万元，与上年相比增加116.79万元，增长8.54%。主要原因是人员奖金的增加相应调整了住房公积金和提租补贴。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（二）支出预算总计1,484.6万元。包括：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1．本年支出合计1,484.6万元。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（1）卫生健康支出（类）支出1,304.53万元，主要用于部门事业发展和专项业务支出。与上年相比增加96.22万元，增长7.96%。主要原因是人员奖金的增加相应调整了住房公积金和提租补贴。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（2）住房保障支出（类）支出180.07万元，主要用于住房补贴和住房公积金。与上年相比增加20.57万元，增长12.9%。主要原因是由于人员奖金的增加相应的提高了住房公积金和提租补贴。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句容市医疗保障部门2022年收入预算合计1,484.6万元，包括本年收入1,484.6万元，上年结转结余0万元。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本年一般公共预算收入1,484.6万元，占100%；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句容市医疗保障部门2022年支出预算合计1,484.6万元，其中：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基本支出1,072.3万元，占72.23%；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项目支出412.3万元，占27.77%；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句容市医疗保障部门2022年度财政拨款收、支总预算1,484.6万元。与上年相比，财政拨款收、支总计各增加116.79万元，增长8.54%。主要原因是人员工资、奖金的增加相应的提高了住房公积金和提租补贴。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句容市医疗保障部门2022年财政拨款预算支出1,484.6万元，占本年支出合计的100%。与上年相比，财政拨款支出增加116.79万元，增长8.54%。主要原因是人员工资、奖金的增加相应的提高了住房公积金和提租补贴。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（一）卫生健康支出（类）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医疗保障管理事务（款）行政运行（项）支出539.72万元，与上年相比增加490.52万元，增长996.99%。主要原因是2021年预算项目分类只有医疗保障经办事务和一般行政管理事务，2022年进行了更加细化的项目分类所以显现了项目数据偏差较大。</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医疗保障管理事务（款）一般行政管理事务（项）支出377.3万元，与上年相比减少217.91万元，减少36.61%。主要原因是2021年预算项目分类只有医疗保障经办事务和一般行政管理事务，2022年进行了更加细化的项目分类所以显现了项目数据偏差较大。</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医疗保障管理事务（款）医疗保障政策管理（项）支出25万元，与上年相比增加25万元（去年预算数为0万元，无法计算增减比率）。主要原因是2021年预算项目分类只有医疗保障经办事务和一般行政管理事务，2022年进行了更加细化的项目分类所以显现了项目数据偏差较大。</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医疗保障管理事务（款）医疗保障经办事务（项）支出10万元，与上年相比减少553.9万元，减少98.23%。主要原因是2021年预算项目分类只有医疗保障经办事务和一般行政管理事务，2022年进行了更加细化的项目分类所以显现了项目数据偏差较大。</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医疗保障管理事务（款）事业运行（项）支出352.51万元，与上年相比增加352.51万元（去年预算数为0万元，无法计算增减比率）。主要原因是2021年预算项目分类只有医疗保障经办事务和一般行政管理事务，2022年进行了更加细化的项目分类所以显现了项目数据偏差较大。</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1.住房改革支出（款）住房公积金（项）支出71.65万元，与上年相比增加8.13万元，增长12.8%。主要原因是人员工资、奖金的增加相应的提高了住房公积金和提租补贴。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2.住房改革支出（款）提租补贴（项）支出108.42万元，与上年相比增加12.44万元，增长12.96%。主要原因是人员工资、奖金的增加相应的提高了住房公积金和提租补贴。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句容市医疗保障部门2022年度财政拨款基本支出预算1,072.3万元，其中：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974.14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（二）公用经费98.16万元。主要包括：办公费、培训费、公务接待费、工会经费、福利费、其他交通费用、其他商品和服务支出。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句容市医疗保障部门2022年一般公共预算财政拨款支出预算1,484.6万元，与上年相比增加116.79万元，增长8.54%。主要原因是人员工资、奖金的增加相应的提高了住房公积金和提租补贴。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句容市医疗保障部门2022年度一般公共预算财政拨款基本支出预算1,072.3万元，其中：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974.14万元。主要包括：基本工资、津贴补贴、奖金、绩效工资、机关事业单位基本养老保险缴费、职业年金缴费、职工基本医疗保险缴费、公务员医疗补助缴费、其他社会保障缴费、住房公积金、其他工资福利支出、退休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（二）公用经费98.16万元。主要包括：办公费、培训费、公务接待费、工会经费、福利费、其他交通费用、其他商品和服务支出。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部门2022年度一般公共预算拨款安排的“三公”经费预算支出中，因公出国（境）费支出0万元，占“三公”经费的0%；公务用车购置及运行维护费支出0万元，占“三公”经费的0%；公务接待费支出10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3．公务接待费预算支出10万元，比上年预算减少3万元，主要原因是2022年节约公务接待费用支出。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句容市医疗保障部门2022年度一般公共预算拨款安排的培训费预算支出3万元，比上年预算减少0.27万元，主要原因是2022年减少培训支出尽量开展线上培训。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句容市医疗保障部门2022年国有资本经营预算支出0万元。与上年预算数相同。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2022年本部门一般公共预算机关运行经费预算支出98.16万元。与上年相比增加1.39万元，增长1.44%。主要原因是2022年拓展业务的需要。</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2022年度政府采购支出预算总额220万元，其中：拟采购货物支出0万元、拟采购工程支出0万元、拟购买服务支出220万元。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2022年度，本部门整体支出纳入绩效目标管理，涉及四本预算资金1,484.6万元；本部门共11个项目纳入绩效目标管理，涉及四本预算资金合计412.3万元，占四本预算资金(基本支出除外)总额的比例为100%。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八、卫生健康支出(类)医疗保障管理事务(款)行政运行(项)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九、卫生健康支出(类)医疗保障管理事务(款)一般行政管理事务(项)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十、卫生健康支出(类)医疗保障管理事务(款)医疗保障政策管理(项)</w:t>
      </w:r>
      <w:r>
        <w:rPr>
          <w:rFonts w:ascii="仿宋" w:hAnsi="仿宋" w:cs="仿宋" w:eastAsia="仿宋"/>
          <w:b w:val="true"/>
        </w:rPr>
        <w:t>：</w:t>
      </w:r>
      <w:r>
        <w:rPr>
          <w:rFonts w:hint="eastAsia" w:ascii="仿宋" w:hAnsi="仿宋" w:eastAsia="仿宋" w:cs="仿宋"/>
        </w:rPr>
        <w:t>反映医疗保障待遇管理、医药服务管理、医药价格和招标采购管理、医疗保障基金监管等支出。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十一、卫生健康支出(类)医疗保障管理事务(款)医疗保障经办事务(项)</w:t>
      </w:r>
      <w:r>
        <w:rPr>
          <w:rFonts w:ascii="仿宋" w:hAnsi="仿宋" w:cs="仿宋" w:eastAsia="仿宋"/>
          <w:b w:val="true"/>
        </w:rPr>
        <w:t>：</w:t>
      </w:r>
      <w:r>
        <w:rPr>
          <w:rFonts w:hint="eastAsia" w:ascii="仿宋" w:hAnsi="仿宋" w:eastAsia="仿宋" w:cs="仿宋"/>
        </w:rPr>
        <w:t>反映医保基金核算、精算、参保登记、权益记录、转移接续等医疗保障经办支出。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十二、卫生健康支出(类)医疗保障管理事务(款)事业运行(项)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句容市医疗保障部门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