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句容市农业技术推广中心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公益性服务职能：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主要公益性职能是：依据《农业法》、《农业技术推广法》、《中华人民共和国进出境动植物检疫法》、《中华人民共和国进出境动植物检疫法实施条例》、《植物检疫条例》、《农业植物疫情报告与发布管理办法》、《无公害农产品生产管理条例》、《基本农田保护条例》等相关法律法规，履行农业技术推广公益性服务职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各业务站主要职能如下：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办公（财务）室：负责中心工作的日常运转，做好相关文件的起草、收发传阅以及会议接待服务等工作；协助局办公室做好中心工作人员的人事、劳动工资和退休等相关工作；协助局财务科做好中心财务等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作物栽培技术指导站：承担全市农作物生产技术指导工作，引导种植业结构调整，编写农业生产规划与生产意见。承担全市农作物优质、无公害、高产、高效标准化栽培新技术的引进、试验、示范和推广工作，全市农作物动态苗情（10个点）全程观察记载分析上报及发布，农业生产技术示范现场的组织及新成果的转化总结及农村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3、土壤肥料技术指导站：负责全市农作物生产测土配方施肥技术指导，连续监测土壤肥力（9个点）、肥料信息采集点（5个），及时上报发布，承担新肥料的引进、试验、示范与推广工作。 监控农用肥料的数量、质量及市场状况。依据《基本农田保护条例》，做好耕地质量建设和土地保护工作。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植保植检站：是首批全国农作物病虫测报区域测报站，负责全市农作物病虫草的预测预报监测点（45个点），同时承担国家农业部下达的相关全国性重大病虫测报项目；负责全市农作物病虫草防治工作的技术指导，及时发布病虫防治情报，监测病虫草发生情况及防治效果。制定病虫草防治的重大技术方案，协助监督检查农药市场，清理违规发布的病虫防治方法。负责植保新技术、新农药的引进、试验、示范的推广工作。参与无公害农产品生产的有关工作。依法对全市植物进行检疫工作，监管检疫性及危险性病虫草的传入。对本市农作物、花卉、水果、草坪、作物繁种的基地和市场进行疫情检疫和检查，并对输出本市的作物种苗、繁殖材料进行检疫和签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办公室、作物栽培技术指导站、土壤肥料技术指导站、植物保护植物检疫站。</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抓好常规性技术指导并按片规划好稻、麦、油苗情监测工作，全年建立稻麦油苗情监测点12个，发布《农业信息》在8期左右，做到“及时准确、高效有序”，保证苗情监测质量，为大面积生产指导提供精准依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稻麦主体技术的推广工作。建设展示基地3个左右，开展对新品种、新技术、新模式的展示评比；重点推广机插秧精确定量栽培、侧深施肥、稻田综合种养、病虫害绿色防控、小麦机械条播、麦油机械免少耕等技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做好粮食绿色高质高效创建、科技入户等项目的实施工作，每个示范片拟建设一个100亩以上的有机肥替代化肥的示范点，通过推广各类绿色高质高效生产技术、新模式的应用，带动我市粮食生产实现绿色高质高效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肥情、墒情、土情监测点建设。继续对6个肥料销售信息采集点（肥情点）进行定期监测，根据省站要求及时上报国家级肥料信息采集相关数据。建立4个土壤墒情自动监测点，实现重点区域土壤墒情实时监测、远程监控、实时传输、科学发布。对建立的3个省部级、6个镇江市级及9个县级耕地质量固定监测点进行维护，开展土壤养分和肥力的长期跟踪监测和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扎实开展测土配方施肥项目实施。继续开展测土配方施肥技术的示范推广：一是采样取土工作，按照项目要求，共采集化验土壤、植株样品125份，对配方施肥效果进行监测；二是做好11个示范点的建设，通过示范方的展示、辐射，带动周边农户开展测土配方施肥；三是在主要农作物上开展化肥利用率、肥料配方校正等田间试验9项，通过试验探索作物需肥规律和肥料利用率等参数，为科学施肥提供技术依据；四是在关键农时开展田间现场指导服务和技术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6、开展农药化肥减量增效。 围绕化肥减量增效、农药减量使用为目标，通过“病虫害绿色防控”、 “测土配方施肥”、耕地质量提升和改善施肥方式等技术措施，指导农户科学合理施肥用药，优化用肥用药结构，鼓励使用生物农药、低残留低毒农药，鼓励使用农家肥、商品有机肥、种植绿肥，逐步增加有机肥使用量，在保证农作物产量和效益的前提下，进一步推动农药化肥使用的减量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认真做好农作物病虫害测报与防治和试验示范工作。在全市范围内布设病虫测报灯观测点3个、赶蛾点5个、性诱监测点4个、安装昆虫性诱智能监测设备3台套；全年开展稻、麦、油等病虫害测报与防治和调查，及时召开防治会议，适时发布《病虫情报》在12期左右，加大宣传工作力度；同时根据发病情况进行不同药剂的试验示范工作，为大面积生产提供科学理论依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开展绿色防控示范区建设。根据上级文件要求以及我市实际，遴选绿色防控示范区并开展相关工作，加大绿色防控推广力度，进一步扩大病虫害绿色防控技术的覆盖率、应用率，重点抓好病虫害绿色防控示范区的试验工作，充分利用电视、网络等现代媒体积极推广农业防治、物理防治、生态防治和生物防治等防治方法，引进推广生物农药和高效低毒低残留农药的使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加强产地检疫及调运检疫工作。开展水稻、小麦繁种、草坪草等产地检疫及调运检疫工作。检疫对象为稻水象甲、水稻细菌性条斑病以及小麦矮腥黑穗病、小麦全蚀病；开展草坪草产地检疫，检疫对象为红火蚁、假高粱。</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加强重大植物疫情阻截带建设。开展重大植物疫情阻截带建设，地点分别为茅山镇长城村、华阳街道新生村、白兔镇龙山湖村，其中茅山镇长城村监测对象为瓜类果斑病、葡萄根瘤蚜、桔小实蝇，华阳街道新生村监测对象为稻水象甲、红火蚁、香蕉穿孔线虫，白兔镇龙山湖村监测对象为香蕉穿孔线虫、桔小实蝇、扶桑绵粉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开展农药使用强度调查工作。根据我市农作物种植情况，布置农药使用强度调查监测点，监测点分布在茅山镇、白兔镇、天王镇、边城镇、后白镇、郭庄镇和开发区，监测点农户需以作物为主线，从秋播开始至次年10月底为一周期，对不同作物所用农药进行逐项填表记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做好草地贪夜蛾监测和防控工作。主要以玉米作物为重点，小麦和水稻作物为辅，此项工作以属地管理为主，有各镇（街道、管委会）设置草地贪夜蛾性诱监测点，每个点由专人负责，如有情况立即报告上级业务部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创新工作：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加强与江苏大学、省农科院等科研院所的合作交流，建立“种植农艺+数字赋能+智能装备”有机融合的智慧农业产业技术体系，把后白良种场打造为我市首家智慧农场。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句容市农业技术推广中心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句容市农业技术推广中心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1,143.64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946.99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196.65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1,143.64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1,143.64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1,143.64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1,143.64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1,143.64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1,143.64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1,143.64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句容市农业技术推广中心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1,143.64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1,088.64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句容市农业技术推广中心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1,143.64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946.99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196.65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1,143.64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1,143.64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1,143.64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1,088.64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804.48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804.48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804.48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句容市农业技术推广中心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1,088.64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1,143.64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1,088.64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804.48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804.48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891.99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804.48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1,088.64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948.41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句容市农业技术推广中心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句容市农业技术推广中心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句容市农业技术推广中心2022年度收入、支出预算总计1,143.64万元，与上年相比收、支预算总计各增加151.59万元，增长15.28%。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（一）收入预算总计1,143.64万元。包括：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1．本年收入合计1,143.64万元。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（1）一般公共预算拨款收入1,143.64万元，与上年相比增加151.59万元，增长15.28%。主要原因是人员经费以及单位运转等经费增加。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（二）支出预算总计1,143.64万元。包括：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1．本年支出合计1,143.64万元。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（1）农林水支出（类）支出946.99万元，主要用于本部门人员经费及本部门日常公用支出。与上年相比增加130.56万元，增长15.99%。主要原因是人员经费以及单位运转等经费增加。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（2）住房保障支出（类）支出196.65万元，主要用于住房公积金、住房租金补贴支出。与上年相比增加21.03万元，增长11.97%。主要原因是计算基数调整。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句容市农业技术推广中心2022年收入预算合计1,143.64万元，包括本年收入1,143.64万元，上年结转结余0万元。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本年一般公共预算收入1,143.64万元，占100%；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句容市农业技术推广中心2022年支出预算合计1,143.64万元，其中：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基本支出1,088.64万元，占95.19%；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项目支出55万元，占4.81%；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句容市农业技术推广中心2022年度财政拨款收、支总预算1,143.64万元。与上年相比，财政拨款收、支总计各增加151.59万元，增长15.28%。主要原因是人员经费以及单位运转等经费增加。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句容市农业技术推广中心2022年财政拨款预算支出1,143.64万元，占本年支出合计的100%。与上年相比，财政拨款支出增加151.59万元，增长15.28%。主要原因是人员经费以及单位运转等经费增加。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1.农业农村（款）事业运行（项）支出891.99万元，与上年相比增加150.01万元，增长20.22%。主要原因是人员经费以及单位运转等经费增加。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2.农业农村（款）其他农业农村支出（项）支出55万元，与上年相比减少19.45万元，减少26.12%。主要原因是单位集中办公，房租预算项目取消。</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1.住房改革支出（款）住房公积金（项）支出71.69万元，与上年相比增加8.48万元，增长13.42%。主要原因是计算基数调整。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2.住房改革支出（款）提租补贴（项）支出124.96万元，与上年相比增加12.56万元，增长11.17%。主要原因是计算基数调整。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句容市农业技术推广中心2022年度财政拨款基本支出预算1,088.64万元，其中：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1,001.13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87.51万元。主要包括：办公费、水费、电费、邮电费、差旅费、维修（护）费、会议费、培训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句容市农业技术推广中心2022年一般公共预算财政拨款支出预算1,143.64万元，与上年相比增加151.59万元，增长15.28%。主要原因是人员经费以及单位运转等经费增加。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句容市农业技术推广中心2022年度一般公共预算财政拨款基本支出预算1,088.64万元，其中：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1,001.13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87.51万元。主要包括：办公费、水费、电费、邮电费、差旅费、维修（护）费、会议费、培训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一般公共预算拨款安排的“三公”经费预算支出中，因公出国（境）费支出0万元，占“三公”经费的0%；公务用车购置及运行维护费支出3.2万元，占“三公”经费的42.67%；公务接待费支出4.3万元，占“三公”经费的57.33%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3．公务接待费预算支出4.3万元，比上年预算减少0.2万元，主要原因是严格执行中央八项规定减少公务接待费预算。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句容市农业技术推广中心2022年度一般公共预算拨款安排的会议费预算支出0.5万元，与上年预算数相同。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句容市农业技术推广中心2022年度一般公共预算拨款安排的培训费预算支出1.5万元，与上年预算数相同。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句容市农业技术推广中心2022年国有资本经营预算支出0万元。与上年预算数相同。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0辆、其他用车1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2022年度，本单位整体支出纳入绩效目标管理，涉及四本预算资金1,143.64万元；本单位共1个项目纳入绩效目标管理，涉及四本预算资金合计55万元，占四本预算资金(基本支出除外)总额的比例为100%。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句容市农业技术推广中心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