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句容市住房和城乡建设局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承担规范全市住房和城乡建设管理秩序的责任。制定住房和城乡建设、人民防空、防震减灾工作规范性文件。研究提出住房和城乡建设重大问题的政策建议。编制全市住房和城乡建设发展规划。监督管理全市住房和城乡建设行政执法和行业稽查工作。组织开展全市住房和城乡建设信用体系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承担全市城镇住房保障和住房制度改革的责任。拟订住房政策、住房保障政策和住房制度改革方案并指导实施。组织编制全市住房发展规划和住房保障发展规划、年度计划并监督实施。推进全市住房保障体系建设，建立并指导保障性安居工程运营管理制度的实施。会同有关部门做好中央、省市有关廉租住房资金安排，指导和监督全市组织实施。监督全市直管公房管理。指导市住房公积金管理机构业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承担规范房地产市场秩序、监管房地产市场的责任。拟订房地产业发展和市场监管政策并监督执行。提出房地产业的行业发展规划并监督实施。制定房地产开发、住宅产业化与性能认定、房地产交易、房屋租赁、房屋面积管理、房地产估价与经纪管理、物业管理、住宅装饰装修等制度规范并监督执行。会同有关部门负责本市行政区域内住宅专项维修资金管理工作的指导和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承担设计行业发展和管理的责任。拟订工程勘察设计咨询业发展规划、技术政策和制度规范。指导城市设计、建筑设计、工程勘察设计工作，会同有关部门负责历史文化名城（名镇、名村）和历史文化保护区的申报、保护规划的审查报批和监督实施工作。承担施工图设计审查（应由其他部门承担的审查项目除外）、建设工程消防设计审查验收工作。组织编制城乡建设抗震防灾规划并监督实施，负责各类房屋建筑及其附属设施和市政设施抗震设防监督管理，组织建筑工程抗震设防审查，指导开展应急避难场所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承担指导市政基础设施建设、管理的责任。拟订城市道路、桥梁、供排水、燃气等城市市政基础设施发展规划并指导实施。负责除环境卫生设施以外的公交站台、路牙、路灯等市政公用设施规划布局、建设标准审核、日常监管及安全应急管理；牵头负责城区（华阳街道、开发区管委会、崇明街道行政管辖区域）雨蓖子、害井盖管理养护工作；负责村镇的路灯、供水、建筑及市政设施防汛、排水、生活污水处理和城镇燃气、热力行业建设标准、风格和设计施工方案的审核把关工作；推进海绵城市、城市地下综合管廊建设工作；承办人居环境奖的创建申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承担规范和指导全市村镇建设的责任。协同推进乡村振兴战略，指导村镇建设规划编制，拟订村庄和小城镇建设政策并指导实施。指导农村住房建设和危房改造。指导小城镇和村庄的人居环境改善工作。指导全市美丽宜居乡村建设工程、特色田园乡村、重点中心镇和特色小城镇的建设。指导全市传统村落保护和发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7、承担建立科学规范的工程建设标准体系的责任。宣传贯彻工程建设统一定额、计价依据、工程造价管理制度规范，监督指导各类工程建设标准定额的实施和工程造价计价，组织发布工程造价信息。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承担监督管理建筑市场、规范市场各方主体行为、推进建筑业发展的责任。拟订建筑业行业发展战略、中长期规划、改革方案、产业政策、制度规范并监督执行。制定规范建筑市场主体及中介服务机构行为的制度规范并监督实施。指导房屋建筑和市政基础设施工程项目招投标活动、竣工验收和备案的监督管理（划转至市行政审批局的事项除外）。负责工程建设实施阶段的监督管理，指导工程项目建设、合同管理和工程风险管理。负责房屋建筑工程和市政基础设施工程防雷装置设计审核、竣工验收许可。促进建筑企业对外开拓市场、参与国际工程承包。拟订全市政府投资工程集中建设的规章制度并监督执行，负责市级政府投资非盈利性工程项目集中建设日常指导和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承担建筑工程质量安全监管的责任。制定建筑工程质量、安全生产的规章制度，指导建筑工程质量监督、安全监督工作。制定建筑业技术政策并指导实施。参与市政府组织的工程重大安全事故的调查处理，参与国家、省和市审批立项的房屋建筑和市政基础设施重大建设项目工程质量、安全、施工现场监管和竣工验收的管理工作。协调国家、省、市级优质工程的审核推荐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承担推进科技进步、绿色建筑发展、建筑节能、城镇建筑减排的责任。制定建设科技发展规划并指导实施。会同有关部门拟订绿色建筑、智慧建筑和建筑节能的政策、规划并监督实施。组织建筑行业重大科技项目研究和重大建筑节能项目实施。推进建筑产业现代化。指导建筑能效测评和绿色建筑标识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11、负责全市房屋征收拆迁管理工作。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拟订市人民防空指挥系统转入战时体制方案。指导制定城市防空袭方案和重要经济目标防护方案，监督检查执行情况。组织制定城市人口疏散计划。组织人民防空演习。负责市委、市政府人民防空指挥所的建设和管理工作，保障市委、市政府、人武部组织指挥全市人民防空行动。负责指导人民防空专业队伍、人民防空志愿者队伍建设和管理工作。负责人民防空信息化及警报建设和管理工作。承担市国防动员委员会办公室工作。依法筹集人民防空建设经费，编制经费预算，监督检查人民防空财务管理规定和制度执行情况。负责并指导人民防空国有资产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参与指导城市地下空间规划、开发利用，负责城市地下空间开发利用中人民防空防护等事项的管理和监督检查工作。负责组织修建人民防空指挥工程、公用的人员掩蔽工程和疏散干道工程。监督人民防空工程建设设计、质量、技术和造价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负责人民防空平战结合工作。负责人民防空工程平时开发利用管理工作，承担已建人民防空工程的维护、使用安全管理责任。负责制定全市人民防空宣传、教育计划并督促贯彻实施。组织开展人民防空科学技术研究，负责人民防空科技情报、项目和成果管理，指导人民防空科学技术研究机构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15、管理地震监测预报工作。组织实施地震观测系统及信息平台建设，负责提出地震趋势预报意见，负责震情会商和震情速报，负责地震监测台站和地震群测群防工作的管理。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16、负责地震抗震设防、地震安全性评价管理及地震活动断层的探测工作。开展防震减灾宣传教育工作。参与地震灾害损失评估。参与地震灾区重建相关工作。负责地震科技项目管理，开展地震科技合作与交流。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17、指导全市住房和城乡建设行业人才培养、职业教育、执业资格考试与注册管理工作。组织对外交流与合作。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18、完成市委、市政府交办的其他任务。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政策法规科（征收拆迁管理科）、房地产市场监管科（住房保障科、物业管理指导科、直管公房管理科）、城镇建设科建筑市场监管科（建筑科技推广科、防震减灾科）、工程质量安全监管科、行政审批科招投标管理科、人防事业发展科、人防指挥通信科、财务审计科和人事教育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市政建设服务所、句容市建设工程造价管理处、句容市建设工程管理处、句容市建设工程质量监督站、句容市建筑抗震防震技术服务站（句容市建筑节能技术服务站）、句容市拆迁安置服务中心、句容市住房保障服务中心、句容市房屋白蚁防治所、句容市城市建设投资服务中心、句容市燃气发展中心、句容市市政公用事业服务中心、句容市房产业发展服务中心、句容市路灯养护所、句容市城建监察大队和句容市消防设计审查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推进精美城市建设。一是继续打好征收拆迁硬仗。二是继续推进老旧小区改造。三是切实打好污染防治攻坚战，深化“排口长制”工作，系统推进城区污水处理厂提质增效、城区雨污分流工程，确保国省考断面长期稳定达标。四是加快推进长江引水及40万吨新水厂工程等重点工程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2.推进乡村振兴工程。一是推进特色田园乡村创建。二是做好农村人居环境改善及撤并乡镇集镇区环境整治。三是坚决打好精准脱贫攻坚战。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强化监督管理。加强对进入我市建设工程质量检测企业经营行为管理；对所有纳入监管的新开项目全面推行实名制管理和设立农民工工资专用账户，实现实名管理全面覆盖；加强对建筑市场工程招投标的监管，严厉查处违法发包、分包转包和挂靠行为；强化商品房交付管理，加快推广商品房网签合同示范文本，进一步整治销售乱象；加强物业服务标准化建设、物业承接查验评估和租赁市场诚信化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强化改革创新。以建筑工程远程监控中心为基础，建立完善智慧安监系统，形成标准化工地、绿色工地长效管控机制；全面推广智慧物业平台，完善物业维修资金系统、物业企业征信系统，进一步提高物业管理服务水平。</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句容市住房和城乡建设局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句容市住房和城乡建设局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989.11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834.36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144.75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989.11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989.11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989.11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989.11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989.11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989.11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989.11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048048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句容市住房和城乡建设局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989.11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989.11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718.11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工程建设管理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地震事务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2240504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地震监测</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2240507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地震应急救援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句容市住房和城乡建设局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989.11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989.11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989.11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834.36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144.75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989.11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989.11</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989.11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工程建设管理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地震事务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2240504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地震监测</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2240507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地震应急救援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句容市住房和城乡建设局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718.11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663.94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989.11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718.11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663.94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工程建设管理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地震事务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2240504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地震监测</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2240507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地震应急救援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718.11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663.94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因公出国（境）费用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句容市住房和城乡建设局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句容市住房和城乡建设局2022年度收入、支出预算总计989.11万元，与上年相比收、支预算总计各增加163.6万元，增长19.82%。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（一）收入预算总计989.11万元。包括：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1．本年收入合计989.11万元。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（1）一般公共预算拨款收入989.11万元，与上年相比增加163.6万元，增长19.82%。主要原因是项目经费以及人员支出增加。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（二）支出预算总计989.11万元。包括：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1．本年支出合计989.11万元。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（1）城乡社区支出（类）支出834.36万元，主要用于城镇化建设管理和人员经费支出。与上年相比增加136.38万元，增长19.54%。主要原因是城镇化建设项目以及人员经费增加。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（2）住房保障支出（类）支出144.75万元，主要用于住房公积金和提租补贴。与上年相比增加32.22万元，增长28.63%。主要原因是人员增加，规范公积金和住房租金补贴。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（3）灾害防治及应急管理支出（类）支出10万元，主要用于地震监测预警和灾害防治。与上年相比减少5万元，减少33.33%。主要原因是缩减经费，减少相应支出。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句容市住房和城乡建设局2022年收入预算合计989.11万元，包括本年收入989.11万元，上年结转结余0万元。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本年一般公共预算收入989.11万元，占100%；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句容市住房和城乡建设局2022年支出预算合计989.11万元，其中：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基本支出718.11万元，占72.6%；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项目支出271万元，占27.4%；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句容市住房和城乡建设局2022年度财政拨款收、支总预算989.11万元。与上年相比，财政拨款收、支总计各增加163.6万元，增长19.82%。主要原因是项目及人员增加，相应经费增加。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句容市住房和城乡建设局2022年财政拨款预算支出989.11万元，占本年支出合计的100%。与上年相比，财政拨款支出增加163.6万元，增长19.82%。主要原因是职能改革经费增加。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1.城乡社区管理事务（款）行政运行（项）支出516.23万元，与上年相比增加118.62万元，增长29.83%。主要原因是人员基本工资以及年度目标奖增加。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2.城乡社区管理事务（款）一般行政管理事务（项）支出59万元，与上年相比减少7.37万元，减少11.1%。主要原因是工程建设经费压缩，节约开支。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3.城乡社区管理事务（款）工程建设管理（项）支出116万元，与上年相比减少19万元，减少14.07%。主要原因是工程建设管理项目经费压缩。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4.城乡社区管理事务（款）其他城乡社区管理事务支出（项）支出133.13万元，与上年相比增加53.13万元，增长66.41%。主要原因是项目数量增加，经费增加。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5.城乡社区规划与管理（款）城乡社区规划与管理（项）支出10万元，与上年相比减少9万元，减少47.37%。主要原因是经费缩减，节约开支。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1.住房改革支出（款）住房公积金（项）支出46.1万元，与上年相比增加13.08万元，增长39.61%。主要原因是人员增加且相关基数调整，公积金总额增加。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2.住房改革支出（款）提租补贴（项）支出98.65万元，与上年相比增加19.14万元，增长24.07%。主要原因是人员增加且相关基数调整，提租补贴总额增加。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（三）灾害防治及应急管理支出（类）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1.地震事务（款）一般行政管理事务（项）支出2万元，与上年相比减少2万元，减少50%。主要原因是经费缩减，节约开支。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2.地震事务（款）地震监测（项）支出3万元，与上年相比减少2万元，减少40%。主要原因是经费缩减，节约开支。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3.地震事务（款）地震应急救援（项）支出5万元，与上年相比减少1万元，减少16.67%。主要原因是项目内容减少，项目经费压缩。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句容市住房和城乡建设局2022年度财政拨款基本支出预算718.11万元，其中：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663.94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（二）公用经费54.17万元。主要包括：办公费、水费、电费、邮电费、物业管理费、差旅费、因公出国（境）费用、会议费、培训费、公务接待费、工会经费、福利费、其他交通费用、其他商品和服务支出。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句容市住房和城乡建设局2022年一般公共预算财政拨款支出预算989.11万元，与上年相比增加163.6万元，增长19.82%。主要原因是项目预算以及人员支出增加。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句容市住房和城乡建设局2022年度一般公共预算财政拨款基本支出预算718.11万元，其中：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663.94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（二）公用经费54.17万元。主要包括：办公费、水费、电费、邮电费、物业管理费、差旅费、因公出国（境）费用、会议费、培训费、公务接待费、工会经费、福利费、其他交通费用、其他商品和服务支出。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度一般公共预算拨款安排的“三公”经费预算支出中，因公出国（境）费支出0.5万元，占“三公”经费的20%；公务用车购置及运行维护费支出0万元，占“三公”经费的0%；公务接待费支出2万元，占“三公”经费的80%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1．因公出国（境）费预算支出0.5万元，比上年预算减少4.5万元，主要原因是经费缩减，节约开支。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句容市住房和城乡建设局2022年度一般公共预算拨款安排的会议费预算支出3万元，比上年预算增加3万元，主要原因是年初预算增加会议项目。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句容市住房和城乡建设局2022年度一般公共预算拨款安排的培训费预算支出2万元，比上年预算增加2万元，主要原因是年初预算增加培训项目。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句容市住房和城乡建设局2022年国有资本经营预算支出0万元。与上年预算数相同。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2022年本单位一般公共预算机关运行经费预算支出54.17万元。与上年相比增加8.31万元，增长18.12%。主要原因是人员增加，运行成本增加。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2022年度，本单位整体支出纳入绩效目标管理，涉及四本预算资金989.11万元；本单位共12个项目纳入绩效目标管理，涉及四本预算资金合计271万元，占四本预算资金(基本支出除外)总额的比例为100%。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十、城乡社区支出(类)城乡社区管理事务(款)工程建设管理(项)</w:t>
      </w:r>
      <w:r>
        <w:rPr>
          <w:rFonts w:ascii="仿宋" w:hAnsi="仿宋" w:cs="仿宋" w:eastAsia="仿宋"/>
          <w:b w:val="true"/>
        </w:rPr>
        <w:t>：</w:t>
      </w:r>
      <w:r>
        <w:rPr>
          <w:rFonts w:hint="eastAsia" w:ascii="仿宋" w:hAnsi="仿宋" w:eastAsia="仿宋" w:cs="仿宋"/>
        </w:rPr>
        <w:t>反映调控建设市场运行、拟定建设市场法规、实施建筑工程质量、安全、工程勘察设计监管等方面的支出。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十二、城乡社区支出(类)城乡社区规划与管理(款)城乡社区规划与管理(项)</w:t>
      </w:r>
      <w:r>
        <w:rPr>
          <w:rFonts w:ascii="仿宋" w:hAnsi="仿宋" w:cs="仿宋" w:eastAsia="仿宋"/>
          <w:b w:val="true"/>
        </w:rPr>
        <w:t>：</w:t>
      </w:r>
      <w:r>
        <w:rPr>
          <w:rFonts w:hint="eastAsia" w:ascii="仿宋" w:hAnsi="仿宋" w:eastAsia="仿宋" w:cs="仿宋"/>
        </w:rPr>
        <w:t>反映城乡社区、防灾减灾、历史名城规划制定与管理等方面的支出。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十五、灾害防治及应急管理支出(类)地震事务(款)一般行政管理事务(项)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十六、灾害防治及应急管理支出(类)地震事务(款)地震监测(项)</w:t>
      </w:r>
      <w:r>
        <w:rPr>
          <w:rFonts w:ascii="仿宋" w:hAnsi="仿宋" w:cs="仿宋" w:eastAsia="仿宋"/>
          <w:b w:val="true"/>
        </w:rPr>
        <w:t>：</w:t>
      </w:r>
      <w:r>
        <w:rPr>
          <w:rFonts w:hint="eastAsia" w:ascii="仿宋" w:hAnsi="仿宋" w:eastAsia="仿宋" w:cs="仿宋"/>
        </w:rPr>
        <w:t>反映地震和火山监测台站、台网等设施建设与运行维护，观测设备的购置、维护和技术升级，地震观测工作等方面的支出。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十七、灾害防治及应急管理支出(类)地震事务(款)地震应急救援(项)</w:t>
      </w:r>
      <w:r>
        <w:rPr>
          <w:rFonts w:ascii="仿宋" w:hAnsi="仿宋" w:cs="仿宋" w:eastAsia="仿宋"/>
          <w:b w:val="true"/>
        </w:rPr>
        <w:t>：</w:t>
      </w:r>
      <w:r>
        <w:rPr>
          <w:rFonts w:hint="eastAsia" w:ascii="仿宋" w:hAnsi="仿宋" w:eastAsia="仿宋" w:cs="仿宋"/>
        </w:rPr>
        <w:t>反映地震应急救援方面的支出，包括地震应急预案编制、应急演练，应急设备购置和维护，地震现场应急工作，国内外地震灾害紧急救援，救援设备购置和维护、国家和地方紧急救援队的运转及国务院抗震救灾指挥系统以及地方各级抗震救灾指挥系统运行等方面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句容市住房和城乡建设局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