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2022年度句容市工商联部门部门预算公开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工商联是联系非公企业和市委市政府的桥梁纽带。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1、团结、服务、引导、教育非公有制经济人士爱国、敬业、诚信、守法、贡献，培养拥护党的领导、走中国特色社会主义道路的非公有制经济人士队伍。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2、做好非公有制经济代表人士政治安排的推荐工作。参与政治协商，发挥民主监督作用，积极参政议政。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3、参与政府相关的经济活动，广泛联系各地工商界人士，开展民间外交，推动经贸交流和协作，促进经济社会发展。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4、参与协调劳动关系，促进和谐社会建设。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5、指导本会直属商会工作，积极参与社会组织建设工作，促进行业协会商会改革发展。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6、反映非公有制企业和非公有制经济人士利益诉求，维护其合法权益。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7、为会员提供政策信息、人才交流培训等服务。组织会员企业参加各类经贸活动，外出参观考察，帮助会员企业拓展市场。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8、配合有关部门开展非公有制会员企业党建工作。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9、积极引导非公有制企业及其非公有制经济人士承担社会责任，大力支持慈善公益事业发展，积极投身光彩事业。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10、承办市委、市政府和上级工商联交办的其它任务。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办公室、会员科和经济联络科。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句容市工商联部门（本级）。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坚持政治引领，强化非公经济人士教育培训工作。继续深入开展非公经济人士理想信念教育实践活动，要精心安排挑选、针对企业家比较突出的“知识短板”，开展学习培训，提高培训的实际效果，全年将计划组织培训学习让会员对劳动、司法、工会、及企业风险得到防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2、加强调查研究，提高参政议政水平。要利用两会平台以及开展走访联系民营企业活动，了解企业需及存在问题，积极为企业鼓与呼，为党委政府建言献策，围绕全市重点工作开展调研，撰写调研文章。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3、加强服务平台建设，提高服务企业水平。不断完善融资平台、法律服务平台等建设，发挥“同心法律服务律师团”作用，真正为企业解决困难。帮助基层商会开展经贸活动，组织会员企业参加有关会展。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4、加强宣传推介工作，推进企业文化建设。要强化“一线”意识，充分利用工商业联合会广泛联系优势，积极联系联络市内外知名容商、浙商、商会组织，加强同友好商会的联络交往，以诚邀商、以商引商。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强组织建设，提高综合素质和能力。认真指导各镇、街道、工作，做到商会组织全覆盖，在基层商会中打造品牌商会，将政治素质强、行业代表性强、参政议政能力强、社会信誉好的非公经济人士，尤其是年轻企业家吸纳到工商业联合会领导队伍中来。同时，进一步加强对青年企业家的培养力度，关心、关注他们的思想动态，支持、帮助青年企业家健康成才。加强商会党组织建设，以党建促会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6、着力加强“学习型”机关建设。认真落实党风廉政建设“两个责任”，积极发挥支部、工会的保障作用，进一步强化对干部的能力培养，努力打造一支政治素质高、办事能力强、服务意识好的机关干部队伍。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7、认真完成好市委、市政府交办的各项中心工作。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句容市工商联部门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句容市工商联部门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362.80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309.66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53.14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362.80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362.80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362.80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362.80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句容市工商联部门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362.80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362.80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362.80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024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句容市工商联部门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362.80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362.80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362.80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024024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句容市工商业联合会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362.80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362.80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362.80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句容市工商联部门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362.80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312.80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民主党派及工商联事务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2012802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句容市工商联部门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362.80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362.80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362.80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309.66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53.14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362.80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362.80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句容市工商联部门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362.80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312.80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287.25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民主党派及工商联事务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259.66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2012802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句容市工商联部门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312.80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287.25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句容市工商联部门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362.80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312.80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287.25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民主党派及工商联事务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2012802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句容市工商联部门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312.80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287.25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句容市工商联部门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句容市工商联部门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句容市工商联部门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句容市工商联部门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句容市工商联部门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句容市工商联部门2022年度收入、支出预算总计362.8万元，与上年相比收、支预算总计各增加95.39万元，增长35.67%。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（一）收入预算总计362.8万元。包括：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1．本年收入合计362.8万元。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（1）一般公共预算拨款收入362.8万元，与上年相比增加95.39万元，增长35.67%。主要原因是人员增资和调入人员、办公费用增加。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（二）支出预算总计362.8万元。包括：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1．本年支出合计362.8万元。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（1）一般公共服务支出（类）支出309.66万元，主要用于人员调入、人员增资。与上年相比增加82.33万元，增长36.22%。主要原因是增加办公经费、人员增资和调入人员。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（2）住房保障支出（类）支出53.14万元，主要用于人员公积金和提租。与上年相比增加13.06万元，增长32.58%。主要原因是调入人员、人员增资公积金和提租增加。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句容市工商联部门2022年收入预算合计362.8万元，包括本年收入362.8万元，上年结转结余0万元。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本年一般公共预算收入362.8万元，占100%；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句容市工商联部门2022年支出预算合计362.8万元，其中：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基本支出312.8万元，占86.22%；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项目支出50万元，占13.78%；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句容市工商联部门2022年度财政拨款收、支总预算362.8万元。与上年相比，财政拨款收、支总计各增加95.39万元，增长35.67%。主要原因是增加办公费、人员增资和调入人员。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句容市工商联部门2022年财政拨款预算支出362.8万元，占本年支出合计的100%。与上年相比，财政拨款支出增加95.39万元，增长35.67%。主要原因是增加办公费、人员增资和调入人员。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1.民主党派及工商联事务（款）行政运行（项）支出259.66万元，与上年相比增加82.33万元，增长46.43%。主要原因是增加办公费、人员增资和调入人员。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2.民主党派及工商联事务（款）一般行政管理事务（项）支出50万元，与上年预算数相同。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1.住房改革支出（款）住房公积金（项）支出21.16万元，与上年相比增加5.24万元，增长32.91%。主要原因是人员增资和调入人员。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2.住房改革支出（款）提租补贴（项）支出31.98万元，与上年相比增加7.82万元，增长32.37%。主要原因是人员增资和调入人员。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句容市工商联部门2022年度财政拨款基本支出预算312.8万元，其中：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287.25万元。主要包括：基本工资、津贴补贴、奖金、机关事业单位基本养老保险缴费、职业年金缴费、职工基本医疗保险缴费、公务员医疗补助缴费、其他社会保障缴费、住房公积金、其他工资福利支出、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（二）公用经费25.55万元。主要包括：办公费、邮电费、差旅费、公务接待费、工会经费、福利费、其他交通费用、其他商品和服务支出。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句容市工商联部门2022年一般公共预算财政拨款支出预算362.8万元，与上年相比增加95.39万元，增长35.67%。主要原因是增加办公经费、人员增加。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句容市工商联部门2022年度一般公共预算财政拨款基本支出预算312.8万元，其中：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287.25万元。主要包括：基本工资、津贴补贴、奖金、机关事业单位基本养老保险缴费、职业年金缴费、职工基本医疗保险缴费、公务员医疗补助缴费、其他社会保障缴费、住房公积金、其他工资福利支出、退休费、退职（役）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（二）公用经费25.55万元。主要包括：办公费、邮电费、差旅费、公务接待费、工会经费、福利费、其他交通费用、其他商品和服务支出。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度一般公共预算拨款安排的“三公”经费预算支出中，因公出国（境）费支出0万元，占“三公”经费的0%；公务用车购置及运行维护费支出0万元，占“三公”经费的0%；公务接待费支出1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句容市工商联部门2022年国有资本经营预算支出0万元。与上年预算数相同。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2022年本部门一般公共预算机关运行经费预算支出25.55万元。与上年相比增加2.89万元，增长12.75%。主要原因是人员增加办公费增加。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2022年度，本部门整体支出纳入绩效目标管理，涉及四本预算资金362.8万元；本部门共2个项目纳入绩效目标管理，涉及四本预算资金合计50万元，占四本预算资金(基本支出除外)总额的比例为100%。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八、一般公共服务支出(类)民主党派及工商联事务(款)行政运行(项)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九、一般公共服务支出(类)民主党派及工商联事务(款)一般行政管理事务(项)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句容市工商联部门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