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句容市市政公用事业服务中心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（一）贯彻执行国家和省有关市政公用事业的法律、法规和方针、政策；研究起草我市市政、公用事业相关的行政措施和规范性文件；制定我市市政、公用事业相关发展规划、计划并组织实施。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参与市政、公用相关基础设施建设项目的可行性研究、立项、设计审查、工程建设、工程质量管理，参与或负责工程竣工验收等工作；对占用、移改建市政、公用设施进行审批管理；参与规划区内市政公用行业的资质管理；指导和规范市政、公用市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（三）负责城市市政设施管理工作、负责城市道路、桥梁的养护维修和占用、挖掘的管理。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（四）负责城市道路照明设施养护维修和管理。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（五）负责全市生产和生活用水的供给，水源的调度，水质的监测；负责全市供水管网的铺设及维修；负责供水法规的宣传、监督和执行。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（六）负责实施城市规划区内相关市政公用基础设施配套建设。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（七）负责对全市燃气市场的管理，对城市管道燃气的规划、开发管理，对燃气器具生产经营户的管理。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（八）实施对职责范围内的市政、公用事业的行业监察，查处违反相关法律、法规和市政府有关规定的行为，负责全局安全生产和设备管理工作，保护市政公用设施的安全。负责市政公用行业行政效能督察工作。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（九）对照国家和省、市有关标准，组织实施市政、公用事业有关项目的达标工作。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（十）研究制定并组织实施有关城市市政、公用事业科技发展规划、计划，组织科技项目攻关、科技成果转让和新技术开发及应用工作。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（十一）负责单位党的建设、思想政治工作、精神文明建设和干部管理工作。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（十二）承办市委、市政府和市住建局交办的其他事项。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单位下设4个职能科室，即办公室、计划财务科、市政科和公用事业科。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高举习近平新时代中国特色社会主义思想伟大旗帜，认真贯彻党的十九届六中全会精神，按照住建局统一部署，以党建为引领，以新思路、新举措谋发展，全面提升中心工作水平。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打造精锐团队。切实抓好党的思想、组织、作风、反腐倡廉和制度五个建设。落实上级精神，加强支部建设，开展教育学习活动，抓好争先创优。发挥支部堡垒和党员先锋模范作用，强化典型引领，展示队伍形象。加强廉政作风建设，打造清正、廉明的队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建设精品工程。坚持“标准为主，美感为要，文化为魂，以人为本”，弘扬“工匠精神”，下足绣花功夫，从小处着眼，细微处着手，坚持精美、精细、精致，确保句容标准体系落实、落细、落地，加快完成华阳西路、人民路老旧建筑物改造，加快海绵城市达标建设，做好美丽宜居城市建设相关工作，努力将中心民生实事，重点工程建设成精品工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实施精细管理。加强对城区站台、护栏及近5年建设的重点工程普查，包括道路、桥梁、雨污水、强弱电等，损坏修复，建档立卡。管理工作精细化，做到全方位无死角，不留空白，完善相关制度，以制度管人、管事，提高工作效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勇于开拓才能蹚新路、有出路，善于创新才能应变局、开新局。2022年，中心人将开拓思维，勇于创新，永葆“闯”的精神、“创”的劲头、“干”的作风，高质量完成上级交办的各项工作任务，为句容“一福地四名城”建设做出积极贡献。</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句容市市政公用事业服务中心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句容市市政公用事业服务中心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434.82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376.04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58.78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434.82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434.82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434.82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434.82</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句容市市政公用事业服务中心</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434.82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434.82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434.82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048061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句容市市政公用事业服务中心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434.82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434.82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434.82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句容市市政公用事业服务中心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434.82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384.72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325.94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325.94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2120303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小城镇基础设施建设</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325.94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325.94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58.78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58.78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58.78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58.78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句容市市政公用事业服务中心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434.82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434.82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434.82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376.04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58.78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434.82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434.82</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句容市市政公用事业服务中心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434.82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384.72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354.39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30.33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50.10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376.04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325.94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295.61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30.33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50.10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376.04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325.94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295.61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30.33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50.10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2120303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小城镇基础设施建设</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50.10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325.94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325.94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295.61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30.33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句容市市政公用事业服务中心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384.72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354.39</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76.86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句容市市政公用事业服务中心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434.82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384.72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354.39</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325.94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325.94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2120303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小城镇基础设施建设</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325.94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325.94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58.78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58.78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58.78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58.78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句容市市政公用事业服务中心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384.72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354.39</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76.86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句容市市政公用事业服务中心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句容市市政公用事业服务中心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句容市市政公用事业服务中心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句容市市政公用事业服务中心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句容市市政公用事业服务中心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句容市市政公用事业服务中心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句容市市政公用事业服务中心2022年度收入、支出预算总计434.82万元，与上年相比收、支预算总计各增加41.31万元，增长10.5%。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（一）收入预算总计434.82万元。包括：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1．本年收入合计434.82万元。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（1）一般公共预算拨款收入434.82万元，与上年相比增加41.31万元，增长10.5%。主要原因是单位职工工资薪金普调上涨，单位根据自身发展所需要的项目经费相应调整。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（二）支出预算总计434.82万元。包括：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1．本年支出合计434.82万元。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376.04万元，主要用于单位职工工资福利的发放，维持单位正常运转。与上年相比增加34.01万元，增长9.94%。主要原因是单位职工工资薪金普调上涨，单位根据自身发展所需要的项目经费相应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58.78万元，主要用于保障职工的住房公积金和提租补贴等工资福利支出。与上年相比增加7.3万元，增长14.18%。主要原因是单位职工住房公积金和提租补贴等工资性支出随基本工资普调相应上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句容市市政公用事业服务中心2022年收入预算合计434.82万元，包括本年收入434.82万元，上年结转结余0万元。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本年一般公共预算收入434.82万元，占100%；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句容市市政公用事业服务中心2022年支出预算合计434.82万元，其中：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基本支出384.72万元，占88.48%；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项目支出50.1万元，占11.52%；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公用事业服务中心2022年度财政拨款收、支总预算434.82万元。与上年相比，财政拨款收、支总计各增加41.31万元，增长10.5%。主要原因是单位职工工资薪金普调上涨，单位根据自身发展所需要的项目经费相应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公用事业服务中心2022年财政拨款预算支出434.82万元，占本年支出合计的100%。与上年相比，财政拨款支出增加41.31万元，增长10.5%。主要原因是单位职工工资薪金普调上涨，单位根据自身发展所需要的项目经费相应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公共设施（款）小城镇基础设施建设（项）支出50.1万元，与上年相比减少291.93万元，减少85.35%。主要原因是今年预算申报项目经费仍然使用了小城镇基础设施建设（项）科目，共计申报支出50.1万元；工资福利支出和公用支出等共计325.94万元，今年新用了其他城乡社区公共设施支出（项）科目申报，所以使得小城镇基础设施建设（项）支出较上年减少85.35%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城乡社区公共设施（款）其他城乡社区公共设施支出（项）支出325.94万元，与上年相比增加325.94万元（去年预算数为0万元，无法计算增减比率）。主要原因是工资福利支出和公用支出等等共计325.94万元，今年新用了其他城乡社区公共设施支出（项）科目进行预算申报，去年未使用该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1.住房改革支出（款）住房公积金（项）支出22.86万元，与上年相比增加2.81万元，增长14.01%。主要原因是单位职工住房公积金等工资性支出随基本工资普调相应上涨。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2.住房改革支出（款）提租补贴（项）支出35.92万元，与上年相比增加4.49万元，增长14.29%。主要原因是单位职工提租补贴等工资性支出随基本工资普调相应上涨。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句容市市政公用事业服务中心2022年度财政拨款基本支出预算384.72万元，其中：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354.39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（二）公用经费30.33万元。主要包括：办公费、邮电费、差旅费、工会经费、福利费、公务用车运行维护费、其他交通费用、其他商品和服务支出。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句容市市政公用事业服务中心2022年一般公共预算财政拨款支出预算434.82万元，与上年相比增加41.31万元，增长10.5%。主要原因是单位职工工资薪金普调上涨，单位根据自身发展所需要的项目经费相应调整。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句容市市政公用事业服务中心2022年度一般公共预算财政拨款基本支出预算384.72万元，其中：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354.39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（二）公用经费30.33万元。主要包括：办公费、邮电费、差旅费、工会经费、福利费、公务用车运行维护费、其他交通费用、其他商品和服务支出。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公用事业服务中心2022年度一般公共预算拨款安排的“三公”经费预算支出中，因公出国（境）费支出0万元，占“三公”经费的0%；公务用车购置及运行维护费支出6.4万元，占“三公”经费的100%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（2）公务用车运行维护费预算支出6.4万元，与上年预算数相同。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3．公务接待费预算支出0万元，比上年预算减少0.5万元，主要原因是相应上级号召，缩减开支，减少业务招待。</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句容市市政公用事业服务中心2022年度一般公共预算拨款安排的会议费预算支出0万元，与上年预算数相同。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句容市市政公用事业服务中心2022年度一般公共预算拨款安排的培训费预算支出0万元，与上年预算数相同。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句容市市政公用事业服务中心2022年政府性基金支出预算支出0万元。与上年预算数相同。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句容市市政公用事业服务中心2022年国有资本经营预算支出0万元。与上年预算数相同。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2022年度政府采购支出预算总额6.4万元，其中：拟采购货物支出0万元、拟采购工程支出0万元、拟购买服务支出6.4万元。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一般公务用车0辆、执法执勤用车0辆、特种专业技术用车0辆、业务用车1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2022年度，本单位整体支出纳入绩效目标管理，涉及四本预算资金434.82万元；本单位共5个项目纳入绩效目标管理，涉及四本预算资金合计50.1万元，占四本预算资金(基本支出除外)总额的比例为100%。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八、城乡社区支出(类)城乡社区公共设施(款)小城镇基础设施建设(项)</w:t>
      </w:r>
      <w:r>
        <w:rPr>
          <w:rFonts w:ascii="仿宋" w:hAnsi="仿宋" w:cs="仿宋" w:eastAsia="仿宋"/>
          <w:b w:val="true"/>
        </w:rPr>
        <w:t>：</w:t>
      </w:r>
      <w:r>
        <w:rPr>
          <w:rFonts w:hint="eastAsia" w:ascii="仿宋" w:hAnsi="仿宋" w:eastAsia="仿宋" w:cs="仿宋"/>
        </w:rPr>
        <w:t>反映用于小城镇路、气、水、电等基础建设方面的支出。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九、城乡社区支出(类)城乡社区公共设施(款)其他城乡社区公共设施支出(项)</w:t>
      </w:r>
      <w:r>
        <w:rPr>
          <w:rFonts w:ascii="仿宋" w:hAnsi="仿宋" w:cs="仿宋" w:eastAsia="仿宋"/>
          <w:b w:val="true"/>
        </w:rPr>
        <w:t>：</w:t>
      </w:r>
      <w:r>
        <w:rPr>
          <w:rFonts w:hint="eastAsia" w:ascii="仿宋" w:hAnsi="仿宋" w:eastAsia="仿宋" w:cs="仿宋"/>
        </w:rPr>
        <w:t>反映除上述项目以外其他用于城乡社区公共设施方面的支出。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句容市市政公用事业服务中心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