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xml:space="preserve">2022年度</w:t>
              <w:br w:type="textWrapping"/>
              <w:t/>
            </w:r>
            <w:r>
              <w:rPr>
                <w:rFonts w:ascii="宋体" w:hAnsi="宋体" w:cs="宋体" w:eastAsia="宋体"/>
                <w:b w:val="true"/>
                <w:sz w:val="52"/>
              </w:rPr>
              <w:t>句容市社会劳动保险基金管理中心</w:t>
            </w:r>
            <w:r>
              <w:rPr>
                <w:rFonts w:ascii="宋体" w:hAnsi="宋体" w:cs="宋体" w:eastAsia="宋体"/>
                <w:b w:val="true"/>
                <w:sz w:val="52"/>
              </w:rPr>
              <w:t xml:space="preserve"></w:t>
              <w:br w:type="textWrapping"/>
              <w:t>单位预算公开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单位</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5"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句容市社会劳动保险基金管理中心成立于2003年6月，隶属于句容市人力资源和社会保障局，副科级建制，财政全额拨款事业单位。社保中心承担全市养老、失业、工伤等险种的社会保险事务，负责全市企业职工基本养老保险、机关事业单位养老保险、城乡居民基本养老保险和被征地农民保障等业务经办和管理以及企业退休人员社会化管理服务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（一）负责全市企业职工、个体工商户、灵活就业人员参加养老、工伤等社会保险的参保登记、征缴核定等工作，以及业务报表的统计上报工作。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（二）负责全市企业职工养老转移接续工作，以及业务报表的统计上报工作。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（三）负责全市城乡居民参加养老保险的参保登记、保险关系转接、待遇核定与发放工作；负责全市被征地农民参加社会养老保险的参保登记、保障资金的核定、解缴及管理工作，以及业务报表的统计上报工作。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（四）负责企业养老保险待遇发放支付、资格认证和企业退休人员的社会化管理服务工作，以及业务报表的统计上报工作。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（五）负责全市机关事业单位职工参加社会保险的参保登记、养老保险待遇发放支付工作，以及业务报表的统计上报工作。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（六）负责全市建筑企业职工社会保险费征缴工作。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（七）负责编制社会保险基金的预算、决算和基金安全管理工作；负责社保基金的划拨、待遇支付、部门对账，以及财务报表的编制、上报、会审工作。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八）负责对参保企业、机关事业单位参保人数、缴费基数等情况进行稽核，追缴被冒领的养老保险待遇；负责本中心各项业务的内部审计和内控管理，对社会保险办理事项进行抽查，以及业务报表的统计上报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bookmarkStart w:id="0" w:name="_GoBack"/>
      <w:bookmarkEnd w:id="0"/>
      <w:r>
        <w:rPr>
          <w:rFonts w:ascii="仿宋" w:hAnsi="仿宋" w:cs="仿宋" w:eastAsia="仿宋"/>
        </w:rPr>
        <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本单位内设机构包括：</w:t>
      </w:r>
      <w:r>
        <w:rPr>
          <w:rFonts w:ascii="仿宋" w:hAnsi="仿宋" w:cs="仿宋" w:eastAsia="仿宋"/>
        </w:rPr>
        <w:t/>
      </w:r>
      <w:r>
        <w:rPr>
          <w:rFonts w:ascii="仿宋" w:hAnsi="仿宋" w:cs="仿宋" w:eastAsia="仿宋"/>
        </w:rPr>
        <w:t/>
      </w:r>
      <w:r>
        <w:rPr>
          <w:rFonts w:ascii="仿宋" w:hAnsi="仿宋" w:cs="仿宋" w:eastAsia="仿宋"/>
        </w:rPr>
        <w:t>综合科、企业保险科、转移接续科、城乡居民保险科（征地保障科）、企业退休人员管理科、机关事业保险科、建安保险科、基金财务科、稽核审计科、工伤支付科。</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单位</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完善省一体化平台系统建设和业务经办。深入熟悉和精确掌握省一体化信息平台模块，认真梳理上线后遇到的业务经办难题，积极主动向上汇报和沟通，协调解决差异化事项，继续高效服务参保企业和群众。积极推广参保群众个人网上经办服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提升企业保险省级统筹制度运行水平。继续贯彻落《省政府关于规范企业职工基本养老保险省级统筹制度的意见》（苏政发〔2020〕45号）文件精神，对照省级统筹督查激励实施办法，起来落实好企业养老保险省级统筹要求，确保完成省下达的各项指标任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深入推进机关事业单位养老保险制度改革。落实省市机关事业单位养老保险改革要求，加快落实相关配套政策，积极推广参保单位网上业务经办，完成2021年前的中人待遇扫尾工作，兑现2021年中人待遇，稳慎推进编外人员相关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研究制定新的被征地农民社会保障政策。认真落实省政府93号令，研究出台新的被征地农民社会保障政策。加强政策宣传力度，积极引导和鼓励被征地农民参保，将被征保工作纳入常态化机制，全力做好“即征即保”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5、加强工伤保险待遇支付管理。变更完善定点协议医疗机构管理以及工伤保险药品、诊疗以及材料目录。推进工伤保险联网结算工作。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6、健全风险防控体系和财务管理制度。完善社会保险经办内控制度，排查梳理业务监控薄弱环节，完善对各项业务和环节的全程监控。开展社保基金风险防控警示教育，筑牢思想防线，维护基金安全。熟练掌握新的社保中心经费财务工作，规范财务管理。</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7、加强业务经办队伍建设。完善服务大厅工作人员考核奖惩机制，继续开展“窗口之星”、“服务能手”等评选活动，多措并举，激发工作干劲。在熟练掌握省一体化信息平台系统的基础上，大力开展业务培训和技能比武，提高窗口人员业务能力和水平，树立经办窗口良好形象，提高群众满意率。</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句容市社会劳动保险基金管理中心</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color w:val="000000"/>
                <w:sz w:val="22"/>
                <w:szCs w:val="22"/>
                <w:lang w:eastAsia="ar-SA"/>
              </w:rPr>
              <w:t>句容市社会劳动保险基金管理中心</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944.56</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812.11</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132.45</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944.56</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944.56</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944.56</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944.56</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67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句容市社会劳动保险基金管理中心</w:t>
            </w:r>
          </w:p>
        </w:tc>
        <w:tc>
          <w:tcPr>
            <w:tcW w:w="468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68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944.56</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944.56</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944.56</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110111</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句容市社会劳动保险基金管理中心</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944.56</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944.56</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944.56</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8"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句容市社会劳动保险基金管理中心</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944.56</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866.66</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77.90</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812.11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734.21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77.90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人力资源和社会保障管理事务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812.11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734.21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77.90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2080107</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社会保险业务管理事务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77.90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77.90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2080150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734.21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734.21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132.45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132.45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132.45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132.45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47.80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47.80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84.65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84.65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9"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句容市社会劳动保险基金管理中心</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944.56</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944.56</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944.56</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812.11</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132.45</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944.56</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944.56</w:t>
            </w:r>
          </w:p>
        </w:tc>
      </w:tr>
    </w:tbl>
    <w:p>
      <w:pPr>
        <w:rPr>
          <w:rFonts w:hint="eastAsia" w:ascii="仿宋" w:hAnsi="仿宋" w:eastAsia="仿宋" w:cs="仿宋"/>
          <w:b/>
          <w:bCs/>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句容市社会劳动保险基金管理中心</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944.56</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866.66</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801.04</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65.62</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77.90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812.11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734.21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668.59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65.62</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77.90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人力资源和社会保障管理事务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812.11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734.21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668.59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65.62</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77.90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2080107</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社会保险业务管理事务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77.90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77.90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2080150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734.21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734.21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668.59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65.62</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132.45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132.45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132.45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132.45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132.45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132.45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47.80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47.80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47.80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84.65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84.65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84.65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句容市社会劳动保险基金管理中心</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866.66</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801.04</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65.62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763.04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763.04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115.42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115.42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65.92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65.92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166.40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166.40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138.44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138.44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40.62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40.62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20.31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20.31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21.61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21.61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47.80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47.80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143.68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143.68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65.62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65.62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18.60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18.60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1.18</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30.84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30.84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38.00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38.00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2"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句容市社会劳动保险基金管理中心</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944.56</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866.66</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801.04</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65.62</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77.90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812.11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734.21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668.59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65.62</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77.90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人力资源和社会保障管理事务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812.11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734.21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668.59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65.62</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77.90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2080107</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社会保险业务管理事务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77.90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77.90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2080150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734.21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734.21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668.59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65.62</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132.45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132.45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132.45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132.45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132.45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132.45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47.80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47.80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47.80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84.65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84.65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84.65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3"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句容市社会劳动保险基金管理中心</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866.66</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801.04</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65.62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763.04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763.04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115.42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115.42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65.92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65.92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166.40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166.40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138.44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138.44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40.62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40.62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20.31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20.31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21.61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21.61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47.80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47.80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143.68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143.68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65.62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65.62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18.60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18.60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1.18</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30.84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30.84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38.00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38.00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句容市社会劳动保险基金管理中心</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5"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句容市社会劳动保险基金管理中心</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单位</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6"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句容市社会劳动保险基金管理中心</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单位</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句容市社会劳动保险基金管理中心</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numPr>
          <w:ilvl w:val="0"/>
          <w:numId w:val="0"/>
        </w:numPr>
        <w:tabs>
          <w:tab w:val="left" w:pos="0"/>
        </w:tabs>
        <w:spacing w:before="25" w:after="0"/>
        <w:ind w:left="-1" w:leftChars="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无一般公共预算机关运行经费支出，故本表无数据。</w:t>
      </w:r>
      <w:r>
        <w:rPr>
          <w:rFonts w:ascii="仿宋" w:hAnsi="仿宋" w:cs="仿宋" w:eastAsia="仿宋"/>
          <w:b w:val="true"/>
          <w:sz w:val="22"/>
        </w:rPr>
        <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7"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句容市社会劳动保险基金管理中心</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服务类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句容市社会劳动保险基金管理中心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大宗资料印刷费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印刷费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其他印刷服务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15.00</w:t>
            </w:r>
          </w:p>
        </w:tc>
      </w:tr>
    </w:tbl>
    <w:p>
      <w:pPr>
        <w:bidi w:val="0"/>
        <w:rPr>
          <w:rFonts w:hint="eastAsia" w:ascii="仿宋" w:hAnsi="仿宋" w:eastAsia="仿宋" w:cs="仿宋"/>
          <w:b/>
          <w:bCs/>
          <w:sz w:val="22"/>
          <w:szCs w:val="22"/>
        </w:rPr>
        <w:sectPr>
          <w:footerReference r:id="rId18"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句容市社会劳动保险基金管理中心2022年度收入、支出预算总计944.56万元，与上年相比收、支预算总计各减少219.87万元，减少18.88%。</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（一）收入预算总计944.56万元。包括：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1．本年收入合计944.56万元。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（1）一般公共预算拨款收入944.56万元，与上年相比减少219.87万元，减少18.88%。主要原因是企业退休人员社会化管理服务经费项目改为政府大预算。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（二）支出预算总计944.56万元。包括：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1．本年支出合计944.56万元。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（1）社会保障和就业支出（类）支出812.11万元，主要用于支付人员经费、日常公用经费以及项目经费。与上年相比减少235.58万元，减少22.49%。主要原因是企业退休人员社会化管理服务经费项目改为政府大预算。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（2）住房保障支出（类）支出132.45万元，主要用于缴纳住房公积金及支付提租补贴。与上年相比增加15.71万元，增长13.46%。主要原因是住房公积金缴费基数增加及住房补贴预算增加。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句容市社会劳动保险基金管理中心2022年收入预算合计944.56万元，包括本年收入944.56万元，上年结转结余0万元。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本年一般公共预算收入944.56万元，占100%；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3"/>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句容市社会劳动保险基金管理中心2022年支出预算合计944.56万元，其中：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基本支出866.66万元，占91.75%；</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项目支出77.9万元，占8.25%；</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句容市社会劳动保险基金管理中心2022年度财政拨款收、支总预算944.56万元。与上年相比，财政拨款收、支总计各减少219.87万元，减少18.88%。主要原因是企业退休人员社会化管理服务经费项目改为政府大预算。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社会劳动保险基金管理中心2022年财政拨款预算支出944.56万元，占本年支出合计的100%。与上年相比，财政拨款支出减少219.87万元，减少18.88%。主要原因是企业退休人员社会化管理服务经费项目改为政府大预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（一）社会保障和就业支出（类）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人力资源和社会保障管理事务（款）社会保险业务管理事务（项）支出77.9万元，与上年相比减少969.79万元，减少92.56%。主要原因是一、事业人员基本支出由社会保险业务管理事务改为该功能科目；二、企业退休人员社会化管理服务经费项目改为政府大预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人力资源和社会保障管理事务（款）事业运行（项）支出734.21万元，与上年相比增加734.21万元（去年预算数为0万元，无法计算增减比率）。主要原因是事业人员基本支出由社会保险业务管理事务改为该功能科目。</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1.住房改革支出（款）住房公积金（项）支出47.8万元，与上年相比增加5.45万元，增长12.87%。主要原因是住房公积金缴费基数增加。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2.住房改革支出（款）提租补贴（项）支出84.65万元，与上年相比增加10.26万元，增长13.79%。主要原因是住房补贴预算增加。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句容市社会劳动保险基金管理中心2022年度财政拨款基本支出预算866.66万元，其中：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801.04万元。主要包括：基本工资、津贴补贴、奖金、绩效工资、机关事业单位基本养老保险缴费、职业年金缴费、职工基本医疗保险缴费、其他社会保障缴费、住房公积金、其他工资福利支出、退休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（二）公用经费65.62万元。主要包括：办公费、公务接待费、工会经费、福利费、其他交通费用、其他商品和服务支出。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句容市社会劳动保险基金管理中心2022年一般公共预算财政拨款支出预算944.56万元，与上年相比减少219.87万元，减少18.88%。主要原因是企业退休人员社会化管理服务经费项目改为政府大预算。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句容市社会劳动保险基金管理中心2022年度一般公共预算财政拨款基本支出预算866.66万元，其中：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801.04万元。主要包括：基本工资、津贴补贴、奖金、绩效工资、机关事业单位基本养老保险缴费、职业年金缴费、职工基本医疗保险缴费、其他社会保障缴费、住房公积金、其他工资福利支出、退休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（二）公用经费65.62万元。主要包括：办公费、公务接待费、工会经费、福利费、其他交通费用、其他商品和服务支出。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社会劳动保险基金管理中心2022年度一般公共预算拨款安排的“三公”经费预算支出中，因公出国（境）费支出0万元，占“三公”经费的0%；公务用车购置及运行维护费支出0万元，占“三公”经费的0%；公务接待费支出5万元，占“三公”经费的100%。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2．公务用车购置及运行维护费预算支出0万元。其中：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3．公务接待费预算支出5万元，与上年预算数相同。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句容市社会劳动保险基金管理中心2022年度一般公共预算拨款安排的会议费预算支出0万元，与上年预算数相同。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句容市社会劳动保险基金管理中心2022年度一般公共预算拨款安排的培训费预算支出0万元，与上年预算数相同。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句容市社会劳动保险基金管理中心2022年政府性基金支出预算支出0万元。与上年预算数相同。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句容市社会劳动保险基金管理中心2022年国有资本经营预算支出0万元。与上年预算数相同。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2022年本单位一般公共预算机关运行经费预算支出0万元。与上年预算数相同。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2022年度政府采购支出预算总额15万元，其中：拟采购货物支出0万元、拟采购工程支出0万元、拟购买服务支出15万元。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单位共有车辆0辆，其中，一般公务用车0辆、执法执勤用车0辆、特种专业技术用车0辆、业务用车0辆、其他用车0辆等。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2022年度，本单位整体支出纳入绩效目标管理，涉及四本预算资金944.56万元；本单位共5个项目纳入绩效目标管理，涉及四本预算资金合计77.9万元，占四本预算资金(基本支出除外)总额的比例为100%。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八、社会保障和就业支出(类)人力资源和社会保障管理事务(款)社会保险业务管理事务(项)</w:t>
      </w:r>
      <w:r>
        <w:rPr>
          <w:rFonts w:ascii="仿宋" w:hAnsi="仿宋" w:cs="仿宋" w:eastAsia="仿宋"/>
          <w:b w:val="true"/>
        </w:rPr>
        <w:t>：</w:t>
      </w:r>
      <w:r>
        <w:rPr>
          <w:rFonts w:hint="eastAsia" w:ascii="仿宋" w:hAnsi="仿宋" w:eastAsia="仿宋" w:cs="仿宋"/>
        </w:rPr>
        <w:t>反映社会保险业务管理和基金监督方面的支出。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九、社会保障和就业支出(类)人力资源和社会保障管理事务(款)事业运行(项)</w:t>
      </w:r>
      <w:r>
        <w:rPr>
          <w:rFonts w:ascii="仿宋" w:hAnsi="仿宋" w:cs="仿宋" w:eastAsia="仿宋"/>
          <w:b w:val="true"/>
        </w:rPr>
        <w:t>：</w:t>
      </w:r>
      <w:r>
        <w:rPr>
          <w:rFonts w:hint="eastAsia" w:ascii="仿宋" w:hAnsi="仿宋" w:eastAsia="仿宋" w:cs="仿宋"/>
        </w:rPr>
        <w:t>反映事业单位的基本支出，不包括行政单位（包括实行公务员管理的事业单位）后勤服务中心、医务室等附属事业单位。</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句容市社会劳动保险基金管理中心</w:t>
    </w:r>
    <w:r>
      <w:t>2022</w:t>
    </w:r>
    <w:r>
      <w:t>年度</w:t>
    </w:r>
    <w:r>
      <w:t>单位</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36BC"/>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42034"/>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60ECD"/>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6.xml" Type="http://schemas.openxmlformats.org/officeDocument/2006/relationships/footer"/><Relationship Id="rId11" Target="footer7.xml" Type="http://schemas.openxmlformats.org/officeDocument/2006/relationships/footer"/><Relationship Id="rId12" Target="footer8.xml" Type="http://schemas.openxmlformats.org/officeDocument/2006/relationships/footer"/><Relationship Id="rId13" Target="footer9.xml" Type="http://schemas.openxmlformats.org/officeDocument/2006/relationships/footer"/><Relationship Id="rId14" Target="footer10.xml" Type="http://schemas.openxmlformats.org/officeDocument/2006/relationships/footer"/><Relationship Id="rId15" Target="footer11.xml" Type="http://schemas.openxmlformats.org/officeDocument/2006/relationships/footer"/><Relationship Id="rId16" Target="footer12.xml" Type="http://schemas.openxmlformats.org/officeDocument/2006/relationships/footer"/><Relationship Id="rId17" Target="footer13.xml" Type="http://schemas.openxmlformats.org/officeDocument/2006/relationships/footer"/><Relationship Id="rId18" Target="footer14.xml" Type="http://schemas.openxmlformats.org/officeDocument/2006/relationships/footer"/><Relationship Id="rId19" Target="footer15.xml" Type="http://schemas.openxmlformats.org/officeDocument/2006/relationships/footer"/><Relationship Id="rId2" Target="settings.xml" Type="http://schemas.openxmlformats.org/officeDocument/2006/relationships/settings"/><Relationship Id="rId20" Target="theme/theme1.xml" Type="http://schemas.openxmlformats.org/officeDocument/2006/relationships/theme"/><Relationship Id="rId21" Target="../customXml/item1.xml" Type="http://schemas.openxmlformats.org/officeDocument/2006/relationships/customXml"/><Relationship Id="rId22" Target="fontTable.xml" Type="http://schemas.openxmlformats.org/officeDocument/2006/relationships/fontTable"/><Relationship Id="rId23" Target="media/image1.jpeg" Type="http://schemas.openxmlformats.org/officeDocument/2006/relationships/image"/><Relationship Id="rId24" Target="media/image2.jpeg" Type="http://schemas.openxmlformats.org/officeDocument/2006/relationships/image"/><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footer3.xml" Type="http://schemas.openxmlformats.org/officeDocument/2006/relationships/footer"/><Relationship Id="rId8" Target="footer4.xml" Type="http://schemas.openxmlformats.org/officeDocument/2006/relationships/footer"/><Relationship Id="rId9" Target="footer5.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0</TotalTime>
  <ScaleCrop>false</ScaleCrop>
  <LinksUpToDate>false</LinksUpToDate>
  <CharactersWithSpaces>7399</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XC</cp:lastModifiedBy>
  <dcterms:modified xsi:type="dcterms:W3CDTF">2022-02-25T04:14:31Z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2052-11.1.0.10314</vt:lpwstr>
  </property>
  <property fmtid="{D5CDD505-2E9C-101B-9397-08002B2CF9AE}" pid="6" name="LastSaved">
    <vt:filetime>2021-04-15T00:00:00Z</vt:filetime>
  </property>
</Properties>
</file>