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2022年度句容市河道管理所单位预算公开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1、主要职能：管理、维修和养护所辖河道及其配套工程；审查河道管理范围内各项建设项目方案，依法征收河道工程管理范围内的水利规费；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2．机构情况：本单位是独立编制事业单位，单位性质是自收自支事业单位；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3．人员情况：核定编制数11名，年末实有人数8人，在职人员占编制数的73%。</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抓好生产建设项目水保工作。一方面和税务部门做好水保费的交接工作，另一方面做好事中事后监管。做好日常监管的同时，加大水保法规的宣传，制作宣传册子，与行政审批局对接，将工作关口前移，取得企业的理解和支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做好河道长效管护工作。我市骨干河道社会化管护后打破了各镇管护水平不一的问题，实现了质的飞跃。河长制工作实施以来，对河道管护的要求越来越高，倍感压力，管理工作百密一疏，近300公里河道岸线的巡查，量广线长，是我们面对的现实问题。明年在加密巡查频次的同时，将督促管护公司每月上报管护计划和总结，使巡查更具有针对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三是做好数字城管交办单办理工作。继续做好交办单的处理工作，保持办结率100%。</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四是做好其他日常工作及局党委交办的事项。</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句容市河道管理所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句容市河道管理所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286.75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253.44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33.31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286.75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286.75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286.75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286.75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句容市河道管理所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286.75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286.75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286.75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126129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句容市河道管理所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286.75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286.75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286.75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句容市河道管理所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286.75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224.25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水土保持</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句容市河道管理所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286.75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286.75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286.75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253.44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33.31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286.75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286.75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句容市河道管理所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286.75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224.25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206.81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水土保持</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句容市河道管理所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206.81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句容市河道管理所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286.75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224.25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206.81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水土保持</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句容市河道管理所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206.81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句容市河道管理所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句容市河道管理所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句容市河道管理所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句容市河道管理所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句容市河道管理所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句容市河道管理所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句容市水土保持“天地一体化”监管与生产建设项目技术评估项目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其他水利管理服务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句容市河道管理所2022年度收入、支出预算总计286.75万元，与上年相比收、支预算总计各减少17.33万元，减少5.7%。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（一）收入预算总计286.75万元。包括：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1．本年收入合计286.75万元。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（1）一般公共预算拨款收入286.75万元，与上年相比减少17.33万元，减少5.7%。主要原因是项目减少，河道堤防占用费项目收费标准取消，本年度未申报此项目。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（二）支出预算总计286.75万元。包括：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1．本年支出合计286.75万元。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253.44万元，主要用于职工工资福利、保险、绩效、公用经费及项目支出。与上年相比减少20.74万元，减少7.56%。主要原因是项目减少，河道堤防占用费项目收费标准取消，本年度未申报此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（2）住房保障支出（类）支出33.31万元，主要用于职工住房公积金、提租补贴支出。与上年相比增加3.41万元，增长11.4%。主要原因是职工调资、增核绩效的上调，计算基数增长，发放标准提高。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句容市河道管理所2022年收入预算合计286.75万元，包括本年收入286.75万元，上年结转结余0万元。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本年一般公共预算收入286.75万元，占100%；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句容市河道管理所2022年支出预算合计286.75万元，其中：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基本支出224.25万元，占78.2%；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项目支出62.5万元，占21.8%；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句容市河道管理所2022年度财政拨款收、支总预算286.75万元。与上年相比，财政拨款收、支总计各减少17.33万元，减少5.7%。主要原因是项目减少，河道堤防占用费项目收费标准取消，本年度未申报此项目。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句容市河道管理所2022年财政拨款预算支出286.75万元，占本年支出合计的100%。与上年相比，财政拨款支出减少17.33万元，减少5.7%。主要原因是项目减少，河道堤防占用费项目收费标准取消，本年度未申报此项目。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水利（款）水土保持（项）支出253.44万元，与上年相比减少20.74万元，减少7.56%。主要原因是项目减少，河道堤防占用费项目收费标准取消，本年度未申报此项目。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1.住房改革支出（款）住房公积金（项）支出13.7万元，与上年相比增加1.43万元，增长11.65%。主要原因是职工调资、增核绩效的上调，计算基数增长，发放标准提高。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2.住房改革支出（款）提租补贴（项）支出19.61万元，与上年相比增加1.98万元，增长11.23%。主要原因是职工调资、增核绩效的上调，计算基数增长，发放标准提高。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句容市河道管理所2022年度财政拨款基本支出预算224.25万元，其中：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206.81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（二）公用经费17.44万元。主要包括：办公费、邮电费、差旅费、公务接待费、工会经费、福利费、其他交通费用、其他商品和服务支出。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句容市河道管理所2022年一般公共预算财政拨款支出预算286.75万元，与上年相比减少17.33万元，减少5.7%。主要原因是项目减少，河道堤防占用费项目收费标准取消，本年度未申报此项目。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句容市河道管理所2022年度一般公共预算财政拨款基本支出预算224.25万元，其中：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206.81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（二）公用经费17.44万元。主要包括：办公费、邮电费、差旅费、公务接待费、工会经费、福利费、其他交通费用、其他商品和服务支出。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度一般公共预算拨款安排的“三公”经费预算支出中，因公出国（境）费支出0万元，占“三公”经费的0%；公务用车购置及运行维护费支出0万元，占“三公”经费的0%；公务接待费支出1.5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句容市河道管理所2022年国有资本经营预算支出0万元。与上年预算数相同。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2022年度政府采购支出预算总额49.5万元，其中：拟采购货物支出0万元、拟采购工程支出0万元、拟购买服务支出49.5万元。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2022年度，本单位整体支出纳入绩效目标管理，涉及四本预算资金286.75万元；本单位共2个项目纳入绩效目标管理，涉及四本预算资金合计62.5万元，占四本预算资金(基本支出除外)总额的比例为100%。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八、农林水支出(类)水利(款)水土保持(项)</w:t>
      </w:r>
      <w:r>
        <w:rPr>
          <w:rFonts w:ascii="仿宋" w:hAnsi="仿宋" w:cs="仿宋" w:eastAsia="仿宋"/>
          <w:b w:val="true"/>
        </w:rPr>
        <w:t>：</w:t>
      </w:r>
      <w:r>
        <w:rPr>
          <w:rFonts w:hint="eastAsia" w:ascii="仿宋" w:hAnsi="仿宋" w:eastAsia="仿宋" w:cs="仿宋"/>
        </w:rPr>
        <w:t>反映水利系统纳入预算管理的水土保持事业单位的支出，包括规划制订和实施，治理、生态修复、预防监测、调查协调、综合治理、开发技术的示范、监督执法等支出以及水土保持生态工程措施和各项管理保护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句容市河道管理所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