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句容市应急管理部门</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（一）负责应急管理工作，指导全市各级各部门应对安全生产类、自然灾害类等突发事件和综合防灾减灾救灾工作。负责安全生产综合监督管理和工矿商贸行业安全生产监督管理工作。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（二）贯彻落实应急管理、安全生产等政策规定，依据相关规程、标准组织编制市应急体系建设、安全生产和综合防灾减灾规划，起草相关执行文件，并监督实施。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指导应急预案体系建设，建立完善事故灾难和自然灾害分级应对制度，组织编制市总体应急预案和安全生产类、自然灾害类专项预案，综合协调应急预案衔接工作，组织开展预案演练，推动应急避难设施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（四）牵头建立统一的全市应急管理信息系统，负责信息传输渠道的规划和布局，建立监测预警和灾情报告制度，健全自然灾害信息资源获取和共享机制，依法统一发布灾情。</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（六）句容市安全生产委员会设在句容市应急管理局。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办公室、应急指挥中心、火灾防治管理科、防汛防旱科、矿山监督管理科（地震地质灾害科）、危险化学品安全监督管理科、安全生产基础科和政策法规科。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本部门下属单位包括:句容市安全生产监督管理局执法大队和句容市安全生产宣传教育中心。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句容市应急管理部门（本级）。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深化重点行业领域安全专项整治。围绕1+2+8《句容市安全生产专项整治三年行动工作方案》和《进一步深化安全生产三年专项整治工作的实施意见》中明确的全市各项重点整治任务，深入治理、集中攻坚、持续推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2．继续做好安全发展示范城市创建工作。对未完成的工作任务，按轻重缓急持续进行梳理，并进一步强化跟踪问效，对已完成的工作任务，相关资料要进一步规范，确保达到申报标准要求。</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推进危化品专项治理工作。按照《危险化学品使用安全治理工作方案》时序进度，在摸清使用危化品企业底数基础上，形成数据库，做到底数清、情况明，督促危险化学品使用单位开展安全生产自查自改，全面辨识使用环节存在的安全风险，健全完善安全管理规章制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4．继续高质量推进工业企业安全风险报告工作。对全市安全生产风险报告工作进行“回头看”，对未按照规定开展安全生产风险报告的企业进行集中执法，督促企业开展新一年度的风险报告工作。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做好新安全生产法宣贯工作。按照市级新《安全生产法》宣传贯彻方案，结合“企业走访月”“安全生产月”，采取送法进企业、专题宣讲、安全知识培训班等多种形式，做好新《安全生产法》的学习、宣传和贯彻落实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防灾减灾救灾工作持续开展。构建现代化的综合减灾信息通讯、传输网络，完善各部门的灾害防治工作统筹协调机制，统一灾害信息发布口径。提高基础保障能力，更新基础性保障设备，建立专门的应急物资储存场所。同时加大防灾减灾宣传力度，提高普通群众应急和防灾减灾自救常识，为社会经济安全稳定发展提供有力保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句容市应急管理部门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句容市应急管理部门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1,958.88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196.49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1,762.39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1,958.88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1,958.88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1,958.88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1,958.88</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句容市应急管理部门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1,958.88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1,958.88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1,958.88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031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句容市应急管理部门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1,958.88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1,958.88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1,958.88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031031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句容市应急管理局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1,958.88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1,958.88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1,958.88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句容市应急管理部门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1,958.88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1,303.44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655.44</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196.49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196.49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196.49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196.49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115.65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1,762.39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1,106.95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655.44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应急管理事务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1,106.95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513.44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灾害风险防治</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88.28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安全监管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应急管理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其他应急管理支出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自然灾害防治</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2240699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其他自然灾害防治支出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句容市应急管理部门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1,958.88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1,958.88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1,958.88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196.49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1,762.39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1,958.88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1,958.88</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句容市应急管理部门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1,958.88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1,303.44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1,196.63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106.81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655.44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1,762.39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1,106.95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106.81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655.44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应急管理事务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1,620.39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1,106.95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106.81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513.44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946.95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946.95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840.14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106.81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灾害风险防治</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88.28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安全监管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203.90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应急管理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其他应急管理支出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181.26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自然灾害防治</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2240699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其他自然灾害防治支出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142.00</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句容市应急管理部门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1,303.44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1,196.63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1,183.28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1,183.28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句容市应急管理部门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1,958.88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1,303.44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1,196.63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655.44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196.49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196.49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196.49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196.49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115.65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1,762.39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1,106.95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655.44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应急管理事务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1,106.95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513.44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灾害风险防治</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88.28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安全监管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203.90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应急管理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其他应急管理支出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自然灾害防治</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2240699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其他自然灾害防治支出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句容市应急管理部门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1,303.44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1,196.63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1,183.28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1,183.28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148.94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106.81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句容市应急管理部门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句容市应急管理部门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句容市应急管理部门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句容市应急管理部门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委托业务费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句容市应急管理部门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句容市应急管理部门2022年度收入、支出预算总计1,958.88万元，与上年相比收、支预算总计各增加480.03万元，增长32.46%。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（一）收入预算总计1,958.88万元。包括：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1．本年收入合计1,958.88万元。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1,958.88万元，与上年相比增加480.03万元，增长32.46%。主要原因是人员增加工资性增长及本年度新增的第一次全国自然灾害综合风险普查专项经费、创建省级安全发展示范城市技术服务专项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（二）支出预算总计1,958.88万元。包括：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1．本年支出合计1,958.88万元。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（1）住房保障支出（类）支出196.49万元，主要用于住房公积金和提租补贴。与上年相比增加30.33万元，增长18.25%。主要原因是本年度新招考2名参公人员和2名军转干部入职。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（2）灾害防治及应急管理支出（类）支出1,762.39万元，主要用于工资性支出和专项经费支出。与上年相比增加449.7万元，增长34.26%。主要原因是人员增加工资性增长及住房保障支出增加。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句容市应急管理部门2022年收入预算合计1,958.88万元，包括本年收入1,958.88万元，上年结转结余0万元。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本年一般公共预算收入1,958.88万元，占100%；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句容市应急管理部门2022年支出预算合计1,958.88万元，其中：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基本支出1,303.44万元，占66.54%；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项目支出655.44万元，占33.46%；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应急管理部门2022年度财政拨款收、支总预算1,958.88万元。与上年相比，财政拨款收、支总计各增加480.03万元，增长32.46%。主要原因是人员增加工资性增长及本年度新增的第一次全国自然灾害综合风险普查专项经费、创建省级安全发展示范城市技术服务专项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应急管理部门2022年财政拨款预算支出1,958.88万元，占本年支出合计的100%。与上年相比，财政拨款支出增加480.03万元，增长32.46%。主要原因是人员增加工资性增长及本年度新增的第一次全国自然灾害综合风险普查专项经费、创建省级安全发展示范城市技术服务专项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1.住房改革支出（款）住房公积金（项）支出80.84万元，与上年相比增加11.86万元，增长17.19%。主要原因是本年度新招考2名参公人员和2名军转干部入职。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2.住房改革支出（款）提租补贴（项）支出115.65万元，与上年相比增加18.47万元，增长19.01%。主要原因是本年度新招考2名参公人员和2名军转干部入职。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（二）灾害防治及应急管理支出（类）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1.应急管理事务（款）行政运行（项）支出946.95万元，与上年相比增加70.68万元，增长8.07%。主要原因是本年度新招考2名参公人员和2名军转干部入职。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应急管理事务（款）灾害风险防治（项）支出88.28万元，与上年相比增加33.76万元，增长61.92%。主要原因是2022年度全市民房保险工作由2021年3月镇江市应急局统一招标，投保额由每户2元增加为每户3元，和新增应急宣传演练专项工作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3.应急管理事务（款）安全监管（项）支出203.9万元，与上年相比减少60万元，减少22.74%。主要原因是减少开支，压缩专项工作经费。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4.应急管理事务（款）应急管理（项）支出40万元，与上年预算数相同。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应急管理事务（款）事业运行（项）支出160万元，与上年相比增加160万元（去年预算数为0万元，无法计算增减比率）。主要原因是上年度预算中行政、事业人员经费未做细化，本年度预算中事业人员经费单独列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6.应急管理事务（款）其他应急管理支出（项）支出181.26万元，与上年相比增加150.26万元，增长484.71%。主要原因是本年度新增创建省级安全发展示范城市技术服务专项经费。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7.自然灾害防治（款）其他自然灾害防治支出（项）支出142万元，与上年相比增加142万元（去年预算数为0万元，无法计算增减比率）。主要原因是本年度新增第一次全国自然灾害综合风险普查专项经费。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句容市应急管理部门2022年度财政拨款基本支出预算1,303.44万元，其中：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1,196.63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（二）公用经费106.81万元。主要包括：邮电费、差旅费、维修（护）费、公务接待费、委托业务费、工会经费、福利费、公务用车运行维护费、其他交通费用、其他商品和服务支出。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应急管理部门2022年一般公共预算财政拨款支出预算1,958.88万元，与上年相比增加480.03万元，增长32.46%。主要原因是人员增加工资性增长及本年度新增的第一次全国自然灾害综合风险普查专项经费、创建省级安全发展示范城市技术服务专项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句容市应急管理部门2022年度一般公共预算财政拨款基本支出预算1,303.44万元，其中：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1,196.63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（二）公用经费106.81万元。主要包括：邮电费、差旅费、维修（护）费、公务接待费、委托业务费、工会经费、福利费、公务用车运行维护费、其他交通费用、其他商品和服务支出。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应急管理部门2022年度一般公共预算拨款安排的“三公”经费预算支出中，因公出国（境）费支出0万元，占“三公”经费的0%；公务用车购置及运行维护费支出6.4万元，占“三公”经费的56.14%；公务接待费支出5万元，占“三公”经费的43.86%。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（2）公务用车运行维护费预算支出6.4万元，与上年预算数相同。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句容市应急管理部门2022年度一般公共预算拨款安排的会议费预算支出5万元，比上年预算减少2万元，主要原因是厉行节约，压缩会议开支。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句容市应急管理部门2022年度一般公共预算拨款安排的培训费预算支出0万元，与上年预算数相同。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句容市应急管理部门2022年政府性基金支出预算支出0万元。与上年预算数相同。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句容市应急管理部门2022年国有资本经营预算支出0万元。与上年预算数相同。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2022年本部门一般公共预算机关运行经费预算支出106.81万元。与上年相比增加4.66万元，增长4.56%。主要原因是人员增加，办公费用增长。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2辆，其中，一般公务用车0辆、执法执勤用车2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2022年度，本部门整体支出纳入绩效目标管理，涉及四本预算资金1,958.88万元；本部门共9个项目纳入绩效目标管理，涉及四本预算资金合计655.44万元，占四本预算资金(基本支出除外)总额的比例为100%。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十、灾害防治及应急管理支出(类)应急管理事务(款)行政运行(项)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十一、灾害防治及应急管理支出(类)应急管理事务(款)灾害风险防治(项)</w:t>
      </w:r>
      <w:r>
        <w:rPr>
          <w:rFonts w:ascii="仿宋" w:hAnsi="仿宋" w:cs="仿宋" w:eastAsia="仿宋"/>
          <w:b w:val="true"/>
        </w:rPr>
        <w:t>：</w:t>
      </w:r>
      <w:r>
        <w:rPr>
          <w:rFonts w:hint="eastAsia" w:ascii="仿宋" w:hAnsi="仿宋" w:eastAsia="仿宋" w:cs="仿宋"/>
        </w:rPr>
        <w:t>反映组织、指导、协调各类风险灾害防范治理方面的支出。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十二、灾害防治及应急管理支出(类)应急管理事务(款)安全监管(项)</w:t>
      </w:r>
      <w:r>
        <w:rPr>
          <w:rFonts w:ascii="仿宋" w:hAnsi="仿宋" w:cs="仿宋" w:eastAsia="仿宋"/>
          <w:b w:val="true"/>
        </w:rPr>
        <w:t>：</w:t>
      </w:r>
      <w:r>
        <w:rPr>
          <w:rFonts w:hint="eastAsia" w:ascii="仿宋" w:hAnsi="仿宋" w:eastAsia="仿宋" w:cs="仿宋"/>
        </w:rPr>
        <w:t>反映安全生产综合监督管理和工贸行业安全生产监督管理等方面的支出。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十三、灾害防治及应急管理支出(类)应急管理事务(款)应急管理(项)</w:t>
      </w:r>
      <w:r>
        <w:rPr>
          <w:rFonts w:ascii="仿宋" w:hAnsi="仿宋" w:cs="仿宋" w:eastAsia="仿宋"/>
          <w:b w:val="true"/>
        </w:rPr>
        <w:t>：</w:t>
      </w:r>
      <w:r>
        <w:rPr>
          <w:rFonts w:hint="eastAsia" w:ascii="仿宋" w:hAnsi="仿宋" w:eastAsia="仿宋" w:cs="仿宋"/>
        </w:rPr>
        <w:t>反应用于应急管理的法律法规制定修订，应急预案演练、协调保障等方面的支出。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十四、灾害防治及应急管理支出(类)应急管理事务(款)事业运行(项)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反映事业单位的基本支出，不包括行政单位（包括实行公务员管理的事业单位）后勤服务中心、医疗室等附属事业单位。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十五、灾害防治及应急管理支出(类)应急管理事务(款)其他应急管理支出(项)</w:t>
      </w:r>
      <w:r>
        <w:rPr>
          <w:rFonts w:ascii="仿宋" w:hAnsi="仿宋" w:cs="仿宋" w:eastAsia="仿宋"/>
          <w:b w:val="true"/>
        </w:rPr>
        <w:t>：</w:t>
      </w:r>
      <w:r>
        <w:rPr>
          <w:rFonts w:hint="eastAsia" w:ascii="仿宋" w:hAnsi="仿宋" w:eastAsia="仿宋" w:cs="仿宋"/>
        </w:rPr>
        <w:t>反映除上述项目外的其他应急管理方面的支出。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十六、灾害防治及应急管理支出(类)自然灾害防治(款)其他自然灾害防治支出(项)</w:t>
      </w:r>
      <w:r>
        <w:rPr>
          <w:rFonts w:ascii="仿宋" w:hAnsi="仿宋" w:cs="仿宋" w:eastAsia="仿宋"/>
          <w:b w:val="true"/>
        </w:rPr>
        <w:t>：</w:t>
      </w:r>
      <w:r>
        <w:rPr>
          <w:rFonts w:hint="eastAsia" w:ascii="仿宋" w:hAnsi="仿宋" w:eastAsia="仿宋" w:cs="仿宋"/>
        </w:rPr>
        <w:t>反映除上述项目以外其他用于自然灾害防治的支出。</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句容市应急管理部门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