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句容市行政审批部门</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(一)负责行使划转的涉及市场准入、投资建设方面的行政审批(服务)事项，并对审批行为承担相应法律责任。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(二)负责全市政务服务综合管理、业务指导。负责市、镇、村三级高频政务公共服务事项清单动态管理。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(三)负责全市“放管服”改革工作的统筹协调和组织实施。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(四)负责建立审批信息联动联通机制，将行政审批过程和结果信息同步推送相关行政管理部门。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(五)负贵局机关、所属事业单位人员及进驻政务服务中心窗口及工作人员的管理、考核。</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(六)负责市公共资源交易管理监督工作。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(七)负责建设全市政务服务“一张网”，进行工作技术指导、业务培训等工作。承担公共资源交易电子化实施和管理工作。推进市政务服务信息资源和政务服务数据管理、共享应用工作。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(八)承担市12345公共服务热线的业务指导、组织协调工作。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办公室（政策法规科）、市场准入一科、市场准入二科、投资建设一科、投资建设二科、综合审批科、监督管理科。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本部门下属单位包括:句容市政务服务中心、句容市公共资源交易中心、句容市12345公共服务热线。</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2</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句容市行政审批局（本级），句容市公共资源交易中心。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（一）在开办企业方面，加强与人社及公积金部门对接，实现企业开办6个环节0.5工作内办结常态化。同时，全面推广电子营业执照、电子印章等应用，拓展“多证合一”应用的深度与广度。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持续深化我市工程建设项目审批制度改革，深入推进一窗受理、并联审查、施工图联合审查和联合验收等事项的改革，完善项目分类型审批工作机制。做优做强帮办代办服务，壮大基层代办员队伍，提升代办人员业务素质。全力服务重点工程重大项目，常态化开展“拿地即开工”模式，实现从点上“盆景”变面上“风景”。积极与省市部门做好对接，逐步推进“多规合一”、区域评估、信用评价结果运用等工作。加大工程建设项目审批事中事后监管，进一步提升审批效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（三）全面优化基层政务服务生态。推进“一窗受理、全科办理”的服务模式向基层12家为民服务中心延伸；加强业务培训与指导，真正建立起 “一专多能”的基层窗口服务队伍与“保姆式”代办队伍；梳理事项、再造流程，推动更多事项在基层“一件事一次办”。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（四）提高公共资源交易中心建设水平，推广政府采购全流程电子交易，强化对评标专家的管理，提高评标工作质量。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（五）不断完善12345公共热线服务。继续推进全市政务服务热线整合，打造民生“总客服”； 围绕我市政策服务及社会民生类热点问题，设立特色服务专席，加强与相关职能部门的联络分析，提前做好应对准备。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驰而不息正风肃纪。严抓窗口服务与作风建设，通过每日局值班领导带队巡查、每周点评、每月通报、双月评比等形式，结合政务服务“好差评”系统、“12345”投诉监督渠道，坚决纠正窗口纪律观念淡薄、自由散漫等不良工作作风，不断强化服务意识、提升服务效能。</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句容市行政审批部门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句容市行政审批部门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2,792.50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2,462.62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329.88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2,792.50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2,792.50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2,792.50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2,792.50</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句容市行政审批部门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2,792.50</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2,792.50</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2,792.50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093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句容市行政审批部门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2,792.50</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2,792.50</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2,792.50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093093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句容市行政审批局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2,240.75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2,240.75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2,240.75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093094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句容市公共资源交易中心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551.75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551.75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551.75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句容市行政审批部门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2,792.50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2,022.32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770.18</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2,462.62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1,692.44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770.18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2,462.62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1,692.44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770.18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770.18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句容市行政审批部门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2,792.50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2,792.50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2,792.50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2,462.62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329.88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2,792.50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2,792.50</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句容市行政审批部门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2,792.50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2,022.32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1,853.78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168.54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770.18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2,462.62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1,692.44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1,523.90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168.54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770.18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2,462.62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1,692.44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1,523.90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168.54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770.18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527.68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130.16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770.18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38.38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924.15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924.15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924.15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句容市行政审批部门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2,022.32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1,853.78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168.54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1,852.31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1,852.31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168.54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句容市行政审批部门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2,792.50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2,022.32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1,853.78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168.54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770.18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2,462.62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1,692.44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1,523.90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168.54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770.18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2,462.62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1,692.44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1,523.90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168.54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770.18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770.18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924.15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句容市行政审批部门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2,022.32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1,853.78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168.54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1,852.31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1,852.31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168.54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句容市行政审批部门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句容市行政审批部门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句容市行政审批部门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句容市行政审批部门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句容市行政审批部门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句容市公共资源交易中心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招投标经费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句容市行政审批部门2022年度收入、支出预算总计2,792.5万元，与上年相比收、支预算总计各增加552.88万元，增长24.69%。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（一）收入预算总计2,792.5万元。包括：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1．本年收入合计2,792.5万元。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（1）一般公共预算拨款收入2,792.5万元，与上年相比增加552.88万元，增长24.69%。主要原因是基本支出中人员经费的增加，项目经费中新增“审批局一张网项目”合同余款、“12345热线运转经费”项目费用的增加。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（二）支出预算总计2,792.5万元。包括：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1．本年支出合计2,792.5万元。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2,462.62万元，主要用于人员经费支出和部门事业发展的专项任务支出。与上年相比增加495.48万元，增长25.19%。主要原因是基本支出中人员经费的增加，项目经费中新增“审批局一张网项目”合同余款、“12345热线运转经费”项目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（2）住房保障支出（类）支出329.88万元，主要用于工作人员住房公积金的缴纳和提租补贴。与上年相比增加57.4万元，增长21.07%。主要原因是缴纳基数的提高导致预算的增加。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句容市行政审批部门2022年收入预算合计2,792.5万元，包括本年收入2,792.5万元，上年结转结余0万元。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本年一般公共预算收入2,792.5万元，占100%；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句容市行政审批部门2022年支出预算合计2,792.5万元，其中：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基本支出2,022.32万元，占72.42%；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项目支出770.18万元，占27.58%；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部门2022年度财政拨款收、支总预算2,792.5万元。与上年相比，财政拨款收、支总计各增加552.88万元，增长24.69%。主要原因是基本支出中人员经费的增加，项目经费中新增“审批局一张网项目”合同余款、“12345热线运转经费”项目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部门2022年财政拨款预算支出2,792.5万元，占本年支出合计的100%。与上年相比，财政拨款支出增加552.88万元，增长24.69%。主要原因是基本支出中人员经费的增加，项目经费中新增“审批局一张网项目”合同余款、“12345热线运转经费”项目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政府办公厅（室）及相关机构事务（款）行政运行（项）支出657.84万元，与上年相比减少327.85万元，减少33.26%。主要原因是今年行政审批局（本级）中所属事业人员的人员经费预算金额调整至“事业运行”项级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2.政府办公厅（室）及相关机构事务（款）一般行政管理事务（项）支出770.18万元，与上年相比增加223.18万元，增长40.8%。主要原因是新增“审批局一张网项目”合同余款、“12345热线运转经费”项目费用的增加。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3.政府办公厅（室）及相关机构事务（款）机关服务（项）支出110.45万元，与上年相比增加110.45万元（去年预算数为0万元，无法计算增减比率）。主要原因是上年无“机关服务”项级科目的数据。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政府办公厅（室）及相关机构事务（款）事业运行（项）支出924.15万元，与上年相比增加591.7万元，增长177.98%。主要原因是今年行政审批局（本级）中所属事业人员的人员经费预算金额调整至“事业运行”项级科目导致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1.住房改革支出（款）住房公积金（项）支出138.17万元，与上年相比增加24.48万元，增长21.53%。主要原因是缴纳基数的提高导致预算的增加。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2.住房改革支出（款）提租补贴（项）支出191.71万元，与上年相比增加32.92万元，增长20.73%。主要原因是缴纳基数的提高导致预算的增加。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句容市行政审批部门2022年度财政拨款基本支出预算2,022.32万元，其中：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1,853.78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（二）公用经费168.54万元。主要包括：办公费、会议费、培训费、公务接待费、工会经费、福利费、其他交通费用、其他商品和服务支出。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部门2022年一般公共预算财政拨款支出预算2,792.5万元，与上年相比增加552.88万元，增长24.69%。主要原因是基本支出中人员经费的增加，项目经费中新增“审批局一张网项目”合同余款、“12345热线运转经费”项目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句容市行政审批部门2022年度一般公共预算财政拨款基本支出预算2,022.32万元，其中：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1,853.78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（二）公用经费168.54万元。主要包括：办公费、会议费、培训费、公务接待费、工会经费、福利费、其他交通费用、其他商品和服务支出。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部门2022年度一般公共预算拨款安排的“三公”经费预算支出中，因公出国（境）费支出0万元，占“三公”经费的0%；公务用车购置及运行维护费支出0万元，占“三公”经费的0%；公务接待费支出2.6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句容市行政审批部门2022年度一般公共预算拨款安排的会议费预算支出1.5万元，比上年预算增加1万元，主要原因是下属事业单位增加了会议安排。</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句容市行政审批部门2022年度一般公共预算拨款安排的培训费预算支出7万元，与上年预算数相同。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句容市行政审批部门2022年国有资本经营预算支出0万元。与上年预算数相同。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2022年本部门一般公共预算机关运行经费预算支出130.16万元。与上年相比增加3.82万元，增长3.02%。主要原因是人员的增加导致机关运行经费预算的增加。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2022年度政府采购支出预算总额1.5万元，其中：拟采购货物支出1.5万元、拟采购工程支出0万元、拟购买服务支出0万元。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2022年度，本部门整体支出纳入绩效目标管理，涉及四本预算资金2,792.5万元；本部门共5个项目纳入绩效目标管理，涉及四本预算资金合计770.18万元，占四本预算资金(基本支出除外)总额的比例为100%。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九、一般公共服务支出(类)政府办公厅（室）及相关机构事务(款)一般行政管理事务(项)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十、一般公共服务支出(类)政府办公厅（室）及相关机构事务(款)机关服务(项)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十一、一般公共服务支出(类)政府办公厅（室）及相关机构事务(款)事业运行(项)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句容市行政审批部门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