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句容市建设工程管理处</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建设工程管理处是句容市建设局下属事业单位，受建设局委托，负责全市范围内建筑市场的监督管理和信用体系建设，规范建筑市场各方主体行为，参与拟订并组织实施全市建筑市场的地方性法规、规章草案及政策措施；负责建筑行业安全生产监督管理（市建设工程安全监督站）；负责全市建筑业施工企业、建筑装潢企业的资质管理及项目经理的资质管理；指导和规范全市建筑施工企业的质量、安全管理工作；负责全市工地现场文明施工和施工安全的监督管理；负责建设工程施工许可证的核发与安全生产许可证的管理；负责全市建筑市场、安全生产执法工作；参与重大工程质量和安全事故的处理；负责企业信用管理、外地企业备案、建筑施工大型设备管理；负责全市建筑施工企业职工教育培训及清理市建设领域拖欠工程款和农民工工资（清欠办）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句容市建设工程管理处下设主任室，办公室，综合科，财务科，监管一科，监管二科，监管三科，监管四科，设备科，市场管理科，清欠科及城乡建设科技服务中心。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2022年，在局党委领导下，建管处将认真贯彻上级各项工作部署要求，重点做好以下几方面工作：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（一）持续加强建筑安全生产监管队伍和信息化建设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重点解决目前我们安全监管人员力量薄弱的问题，加强对包括新进人员的岗位教育和技术教育，不断提高安全监管工作水平，主动适应新时代建筑工程安全生产工作需要；二持续推进建筑安全生产监管信息化管理，深入推进建筑施工安全监管标准化、信息化、智能化体系，稳步推进智慧工地片区建设，扩大智慧工地覆盖面。完善建筑安全生产监管标准化、信息化、智能化管理平台，持续提高建筑施工安全及扬尘治理精细化和智慧化水平。完善施工现场远程实时监控体系、安全标准化监管软件应用管理、施工现场与建筑市场信息联动、网上安全教育培训考核等信息化建设工作，持续建设完善智慧工地安全监管系统，强化智慧安监应用，依托智慧安全监管体系平台，提升建筑施工安全生产综合管控能力，以科技创新打造安全生产新高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（二）强化建筑施工安全生产监督，持续加大安全生产专项整治力度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进一步总结安全生产工作经验，严格落实安全生产专项整治“三年行动”，以确保建筑施工安全为核心，进一步落实企业主体责任和部门监管责任、属地责任，规范各方行为，夯实安全基础，将危险性较大的分部分项工程作为日常安全监管工作的突出重点，制定全年安全检查计划并按照计划序时推进，精准开展各类安全生产专项整治工作，推进安全生产专项治理，大力开展安全生产宣传教育，进一步提升安全监管效能，严格落实安全监管责任，严厉打击整治违法违规施工行为，着力加强施工消防、高支模、脚手架、深基坑、建筑起重机械等危险性较大的分部分项工程监管力度，强化对建筑工地乙炔、氧气等危化品各环节安全管理，对危险性较大的分部分项工程实行建立清单、跟踪销号监管模式，按照危大工程管理要求认真落实各项安全监管措施、应急防范管控措施，切实消除安全隐患，保证施工安全，确保安全生产形势平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（三）强化文明施工、扬尘管控的常态长效机制落实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持续在建筑工地落实文明城市建设及扬尘整治工作，推进建筑施工安全生产、文明施工、扬尘管控标准化工作，开展系列文明施工、扬尘整治、安全生产宣传教育进工地等志愿活动，结合“文明城市”创建、“263专项行动”，加强建设工程安全标准化管理，扩大扬尘标准化工作覆盖面，深化文明城市创建成果，全面提高施工现场安全防护、文明施工的管理水平，加强监管，提高文明施工、绿色施工长效管理水平，建立和完善长效管理机制，持续在建筑施工领域巩固好文明城市创建成果、落实好扬尘整治工作。深入推进实施建筑工地扬尘自动在线监测控制系统和视频监控系统，进一步完善全市建筑工地“智慧安监”监控平台，推进智慧工地示范区建设，以更高的站位、更高的标准、更严的措施落实建筑施工地安全生产和扬尘治理工作常态长效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（四）深入推进农民工实名制管理工作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保障农民工工资支付条例》等清欠工作宣传，全面推进农民工实名制管理制度，强化农民工工资专用账户管理，落实农民工工资与工程款分账管理，推进委托施工总承包直接代发农民工工资，强化实名制监管工作，加强日常建筑领域农民工工资支付情况专项检查活动，坚持属地管理原则，与信访、人社、公安等多部门联动，齐抓共管，形成整体合力，共同做好农民工工资清欠工作，进一步规范建筑领域农民工工资支付工作，快速处理突发事件，维护社会稳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（五）强化建筑市场监管，规范建筑市场秩序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进一步强化建筑市场管理，加强各部门之间联动，持续开展建筑市场行为监督执法检查工作。着重检查法定基本建设程序执行情况，检查合同签订及履约情况，查处工程建设转包、违法分包、出借资质、挂靠等违法违规行为。加强建筑市场与施工现场联动，对参建各方主体行为严格监督、项目安全管理严格把控，强化对工程项目施工行为的全过程监督管理，加大建筑市场行政执法检查力度，持续推进社会信用体系建设。依托信用体系建设、诚信建设、建筑业企业信用管理等相关实施意见、细则，加大对建设、施工、监理单位市场行为的检查力度，将所有违法行记入建筑市场不良行为记录，强化两场联动，加强事中事后监管，推动建筑市场监管体系有效运行，维护公平、诚信、有序的建筑市场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（六）强化党建工作，提高党员队伍整体素质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支部建设和党员教育管理，不断扩大党组织的影响力，不断提高党员队伍的整体素质，建立健全长效教育学习机制，持续加强党史学习教育，用习近平新时代中国特色社会主义理论知识武装头脑，强化包括“学习强国”在内的学习氛围，深化警示教育，以净化灵魂、提升党性为目标认真开好党员组织生活会，抓好“三会一课”规范性动作内容，丰富“三会一课”内容。进一步加强单位内部管理，提高服务水平，发挥党员模范带头作用，增强凝聚力和战斗力，开展创优争先“五好”活动（领导班子好、党员队伍好、工作机制好、工作业绩好、群众反映好），以永远在路上的坚韧，锲而不舍的强化党风、行风、作风廉政建设，努力营造建管处团结协作、奋力争先、“守初心、担使命、甘奉献”的良好氛围，努力构建以党建促业务、以业务促党建的“双促进”工作氛围，以优异成绩迎接党的二十大胜利召开。</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句容市建设工程管理处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句容市建设工程管理处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1,473.23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1,338.45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134.78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1,473.23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1,473.23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1,473.23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1,473.23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1,473.23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1,473.23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1,473.23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句容市建设工程管理处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1,473.23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1,473.23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1,473.23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1,473.23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句容市建设工程管理处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1,473.23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1,473.23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1,473.23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1,338.45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1,473.23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1,473.23</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1,473.23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1,295.17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1,217.38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句容市建设工程管理处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1,295.17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1,217.38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1,473.23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1,295.17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1,217.38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1,295.17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1,217.38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句容市建设工程管理处</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句容市建设工程管理处2022年度收入、支出预算总计1,473.23万元，与上年相比收、支预算总计各增加355.14万元，增长31.76%。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（一）收入预算总计1,473.23万元。包括：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1．本年收入合计1,473.23万元。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（1）一般公共预算拨款收入1,473.23万元，与上年相比增加355.14万元，增长31.76%。主要原因是单位增加了一些专项支出。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（二）支出预算总计1,473.23万元。包括：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1．本年支出合计1,473.23万元。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（1）城乡社区支出（类）支出1,338.45万元，主要用于单位职工人员经费支出和公用经费支出，以及单位项目支出。与上年相比增加343.93万元，增长34.58%。主要原因是增加了一些项目支出。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（2）住房保障支出（类）支出134.78万元，主要用于单位职工的住房补贴、住房公积金经费支出。与上年相比增加11.21万元，增长9.07%。主要原因是基数调整自然增长。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句容市建设工程管理处2022年收入预算合计1,473.23万元，包括本年收入1,473.23万元，上年结转结余0万元。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本年一般公共预算收入1,473.23万元，占100%；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句容市建设工程管理处2022年支出预算合计1,473.23万元，其中：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基本支出1,295.17万元，占87.91%；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项目支出178.06万元，占12.09%；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句容市建设工程管理处2022年度财政拨款收、支总预算1,473.23万元。与上年相比，财政拨款收、支总计各增加355.14万元，增长31.76%。主要原因是单位有专项增加。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句容市建设工程管理处2022年财政拨款预算支出1,473.23万元，占本年支出合计的100%。与上年相比，财政拨款支出增加355.14万元，增长31.76%。主要原因是单位增加了一些专项支出。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建设市场管理与监督（款）建设市场管理与监督（项）支出1,338.45万元，与上年相比增加343.93万元，增长34.58%。主要原因是单位增加了一些专项支出。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1.住房改革支出（款）住房公积金（项）支出55.21万元，与上年相比增加5.25万元，增长10.51%。主要原因是基数调整。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2.住房改革支出（款）提租补贴（项）支出79.57万元，与上年相比增加5.95万元，增长8.08%。主要原因是基数调整自然增长。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句容市建设工程管理处2022年度财政拨款基本支出预算1,295.17万元，其中：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1,217.38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（二）公用经费77.79万元。主要包括：办公费、印刷费、电费、邮电费、福利费、公务用车运行维护费、其他交通费用。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句容市建设工程管理处2022年一般公共预算财政拨款支出预算1,473.23万元，与上年相比增加355.14万元，增长31.76%。主要原因是单位增加了一些专项支出。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句容市建设工程管理处2022年度一般公共预算财政拨款基本支出预算1,295.17万元，其中：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1,217.38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（二）公用经费77.79万元。主要包括：办公费、印刷费、电费、邮电费、福利费、公务用车运行维护费、其他交通费用。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一般公共预算拨款安排的“三公”经费预算支出中，因公出国（境）费支出0万元，占“三公”经费的0%；公务用车购置及运行维护费支出22.4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（2）公务用车运行维护费预算支出22.4万元，比上年预算增加3.2万元，主要原因是去年有车辆漏报。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句容市建设工程管理处2022年国有资本经营预算支出0万元。与上年预算数相同。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7辆，其中，一般公务用车7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2022年度，本单位整体支出纳入绩效目标管理，涉及四本预算资金1,473.23万元；本单位共7个项目纳入绩效目标管理，涉及四本预算资金合计178.06万元，占四本预算资金(基本支出除外)总额的比例为100%。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句容市建设工程管理处</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