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 xml:space="preserve">2022年度</w:t>
              <w:br w:type="textWrapping"/>
              <w:t/>
            </w:r>
            <w:r>
              <w:rPr>
                <w:rFonts w:ascii="宋体" w:hAnsi="宋体" w:cs="宋体" w:eastAsia="宋体"/>
                <w:b w:val="true"/>
                <w:sz w:val="52"/>
              </w:rPr>
              <w:t>句容市人大常委办公室部门</w:t>
            </w:r>
            <w:r>
              <w:rPr>
                <w:rFonts w:ascii="宋体" w:hAnsi="宋体" w:cs="宋体" w:eastAsia="宋体"/>
                <w:b w:val="true"/>
                <w:sz w:val="52"/>
              </w:rPr>
              <w:t xml:space="preserve"></w:t>
              <w:br w:type="textWrapping"/>
              <w:t>部门预算公开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部门</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部门</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部门</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部门</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部门</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部门</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听取和审议人民政府、人民法院和人民检察院的专项工作报告；审查和批准决算，听取和审议国民经济和社会发展计划、预算的执行情况报告，听取和审议审计工作报告；法律法规实施情况的检查；规范性文件的备案审查；进行询问和质询等。</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部门</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1.</w:t>
      </w:r>
      <w:r>
        <w:rPr>
          <w:rFonts w:hint="eastAsia" w:ascii="仿宋" w:hAnsi="仿宋" w:eastAsia="仿宋" w:cs="仿宋"/>
        </w:rPr>
        <w:t>根据</w:t>
      </w:r>
      <w:r>
        <w:rPr>
          <w:rFonts w:hint="eastAsia" w:ascii="仿宋" w:hAnsi="仿宋" w:eastAsia="仿宋" w:cs="仿宋"/>
          <w:lang w:val="en-US" w:eastAsia="zh-CN"/>
        </w:rPr>
        <w:t>部门</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本部门内设机构包括：</w:t>
      </w:r>
      <w:r>
        <w:rPr>
          <w:rFonts w:ascii="仿宋" w:hAnsi="仿宋" w:cs="仿宋" w:eastAsia="仿宋"/>
        </w:rPr>
        <w:t/>
      </w:r>
      <w:r>
        <w:rPr>
          <w:rFonts w:ascii="仿宋" w:hAnsi="仿宋" w:cs="仿宋" w:eastAsia="仿宋"/>
        </w:rPr>
        <w:t/>
      </w:r>
      <w:r>
        <w:rPr>
          <w:rFonts w:ascii="仿宋" w:hAnsi="仿宋" w:cs="仿宋" w:eastAsia="仿宋"/>
        </w:rPr>
        <w:t>常委会办公室和六个工作委员会，即监察司法委员会、财政经济委员会、农业和农村经济委员会、社会事业委员会、城乡建设环境资源委员会、人事代表联络委员会，均为正科级建制。常委会办公室内设信访室（副科级建制）和秘书科、调研科、规范性文件备案审查科、行政科、信访和老干部科五个科(股级建制)。</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本部门无下属单位。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2.</w:t>
      </w:r>
      <w:r>
        <w:rPr>
          <w:rFonts w:hint="eastAsia" w:ascii="仿宋" w:hAnsi="仿宋" w:eastAsia="仿宋" w:cs="仿宋"/>
        </w:rPr>
        <w:t>从</w:t>
      </w:r>
      <w:r>
        <w:rPr>
          <w:rFonts w:hint="eastAsia" w:ascii="仿宋" w:hAnsi="仿宋" w:eastAsia="仿宋" w:cs="仿宋"/>
          <w:lang w:eastAsia="zh-CN"/>
        </w:rPr>
        <w:t>预算</w:t>
      </w:r>
      <w:r>
        <w:rPr>
          <w:rFonts w:hint="eastAsia" w:ascii="仿宋" w:hAnsi="仿宋" w:eastAsia="仿宋" w:cs="仿宋"/>
        </w:rPr>
        <w:t>单位构成看，纳入本</w:t>
      </w:r>
      <w:r>
        <w:rPr>
          <w:rFonts w:hint="eastAsia" w:ascii="仿宋" w:hAnsi="仿宋" w:eastAsia="仿宋" w:cs="仿宋"/>
          <w:lang w:val="en-US" w:eastAsia="zh-CN"/>
        </w:rPr>
        <w:t>部门</w:t>
      </w:r>
      <w:r>
        <w:rPr>
          <w:rFonts w:hint="eastAsia" w:ascii="仿宋" w:hAnsi="仿宋" w:eastAsia="仿宋" w:cs="仿宋"/>
          <w:lang w:eastAsia="zh-CN"/>
        </w:rPr>
        <w:t>2022</w:t>
      </w:r>
      <w:r>
        <w:rPr>
          <w:rFonts w:hint="eastAsia" w:ascii="仿宋" w:hAnsi="仿宋" w:eastAsia="仿宋" w:cs="仿宋"/>
        </w:rPr>
        <w:t>年</w:t>
      </w:r>
      <w:r>
        <w:rPr>
          <w:rFonts w:hint="eastAsia" w:ascii="仿宋" w:hAnsi="仿宋" w:eastAsia="仿宋" w:cs="仿宋"/>
          <w:lang w:val="en-US" w:eastAsia="zh-CN"/>
        </w:rPr>
        <w:t>部门</w:t>
      </w:r>
      <w:r>
        <w:rPr>
          <w:rFonts w:hint="eastAsia" w:ascii="仿宋" w:hAnsi="仿宋" w:eastAsia="仿宋" w:cs="仿宋"/>
        </w:rPr>
        <w:t>汇总</w:t>
      </w:r>
      <w:r>
        <w:rPr>
          <w:rFonts w:hint="eastAsia" w:ascii="仿宋" w:hAnsi="仿宋" w:eastAsia="仿宋" w:cs="仿宋"/>
          <w:lang w:eastAsia="zh-CN"/>
        </w:rPr>
        <w:t>预算</w:t>
      </w:r>
      <w:r>
        <w:rPr>
          <w:rFonts w:hint="eastAsia" w:ascii="仿宋" w:hAnsi="仿宋" w:eastAsia="仿宋" w:cs="仿宋"/>
        </w:rPr>
        <w:t>编制范围的预算单位共计</w:t>
      </w:r>
      <w:r>
        <w:rPr>
          <w:rFonts w:hint="eastAsia" w:ascii="仿宋" w:hAnsi="仿宋" w:eastAsia="仿宋" w:cs="仿宋"/>
          <w:lang w:val="en-US"/>
        </w:rPr>
        <w:t/>
      </w:r>
      <w:r>
        <w:rPr>
          <w:rFonts w:ascii="仿宋" w:hAnsi="仿宋" w:cs="仿宋" w:eastAsia="仿宋"/>
        </w:rPr>
        <w:t/>
      </w:r>
      <w:r>
        <w:rPr>
          <w:rFonts w:ascii="仿宋" w:hAnsi="仿宋" w:cs="仿宋" w:eastAsia="仿宋"/>
        </w:rPr>
        <w:t>1</w:t>
      </w:r>
      <w:r>
        <w:rPr>
          <w:rFonts w:ascii="仿宋" w:hAnsi="仿宋" w:cs="仿宋" w:eastAsia="仿宋"/>
        </w:rPr>
        <w:t/>
      </w:r>
      <w:r>
        <w:rPr>
          <w:rFonts w:ascii="仿宋" w:hAnsi="仿宋" w:cs="仿宋" w:eastAsia="仿宋"/>
        </w:rPr>
        <w:t/>
      </w:r>
      <w:r>
        <w:rPr>
          <w:rFonts w:hint="eastAsia" w:ascii="仿宋" w:hAnsi="仿宋" w:eastAsia="仿宋" w:cs="仿宋"/>
        </w:rPr>
        <w:t>家，具体包括：</w:t>
      </w:r>
      <w:r>
        <w:rPr>
          <w:rFonts w:hint="eastAsia" w:ascii="仿宋" w:hAnsi="仿宋" w:eastAsia="仿宋" w:cs="仿宋"/>
          <w:lang w:val="en-US"/>
        </w:rPr>
        <w:t/>
      </w:r>
      <w:r>
        <w:rPr>
          <w:rFonts w:ascii="仿宋" w:hAnsi="仿宋" w:cs="仿宋" w:eastAsia="仿宋"/>
        </w:rPr>
        <w:t/>
      </w:r>
      <w:r>
        <w:rPr>
          <w:rFonts w:ascii="仿宋" w:hAnsi="仿宋" w:cs="仿宋" w:eastAsia="仿宋"/>
        </w:rPr>
        <w:t>句容市人大常委办公室部门（本级）。</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部门</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一、坚持新起点定位，更高标准打造“四个机关”</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认真落实上级部署，高标定位，务实推进，全面提升履职能力和水平，着力践行“四个机关”新要求。始终把握“政治机关”的责任定位。人大作为政治机关，政治性是第一属性，讲政治是第一要求。深刻领悟、自觉落实“两个确立”伟大意义和实践要求，增强“四个意识”、坚定“四个自信”、把“两个维护”植根于思想、落实到行动、体现在效果。坚持用习近平总书记关于坚持和完善人民代表大会制度的重要思想武装头脑，从政治高度思考、谋划和推动常委会工作，胸怀“国之大者”，经常对标对表，做到心有定数、行有担当，努力做到谋事谋到关键处，干事干到点子上。不断强化“权力机关”的履职担当。广大代表、常委会全体组成人员要知责于心、担责于身、履责于行，切实肩负起应尽的职责。加强对宪法、法律法规实施情况和“一府一委两院”工作的监督，全面履行法定的监督职能，做到既敢于监督，又善于监督。更大程度反映民意、集中民智、凝聚民力，切实增强密切联系群众的政治自觉和行动自觉，调动各方面积极性主动性创造性，汇聚起“争当表率、争做示范、走在前列”的磅礴力量。不断提升“工作机关”的发展质效。坚持加强学习，增强能力本领，更好适应人大工作创新发展要求。加大调查研究，掌握正确的调研方法，把零散的认识系统化、粗浅的认识深刻化，切实找到解决问题的正确途径。强化沟通协调，积极主动与“一府一委两院”沟通，与人民群众沟通，在问题上达成共识，在工作上形成合力。同时，优化工作作风，始终把政治纪律和政治规矩挺在前面，把党和人民赋予的权力用来为党尽责、为民谋利。不断深化“代表机关”的服务意识。尊重代表主体地位，充分发挥代表作用，把准服务和保障代表行使法定权力的工作定位。在服务代表依法履职方面，做好代表列席会议、组织视察调研、联系人民群众等活动服务保障，创新服务载体和手段，持续推进代表工作信息化建设；不断优化代表履职环境，讲好代表故事，展示代表风采。同时，注重加强与代表的联系沟通，拓展代表知情知政渠道，全面提升服务代表的能力和水平。</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二、围绕高质量发展，更大力度聚焦“实体经济”</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紧贴奏响产业最强音，针对我市实体经济短板、产业基础薄弱等问题，坚持围绕深入推进产业强市“一号战略”，把发展经济着力点放在实体经济上，在“巩固、增强、提升、畅通”上下功夫，聚焦实体经济推动高质量发展。加强经济运行调研，积极建言献策。围绕我市“十四五”发展目标任务，将助推产业强市作为“十四五”监督的重点，每年确定一个专项主题定期开展调研，了解、掌握、监督全市经济运行情况。围绕政府目标任务，从重大项目建设、财政税收、风险防范等方面对全市经济发展情况进行深入剖析，提出做好招商引资、推进项目建设、精准服务发展、统筹推进创新等意见建议，为市委决策提供参考。推进优化营商环境，实施有效监督。围绕实体企业发展的堵点、难点问题，坚持问题导向，聚焦企业家关切，重点督查政策扶持、融资促进、服务指导和问题解决等方面情况，并将执法检查与专项审议相结合，注重监督意见的整改落实，完善交办、督办机制，跟踪督促问效，增强监督刚性，促进企业权益保护和加强，进一步优化营商环境。围绕推动园区升级，持续精准发力。围绕“抓住长三角一体化发展机遇”这一主线，突出“科技园+产业园”双轮驱动发展，大力助推园区升级工程，督促加快园区体制机制改革创新，通过开展调研视察、听取专项报告、专项评议等方式，进一步助力实体经济发展、助推产业发展水平提升。紧盯“一山三湖”先行区启动开发，推动茅山湖旅游度假区园区建设，确保规划落地见效。</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三、推进全过程民主，更实举措践行“民呼我应”</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坚持以人民为中心的发展思想，切实担负起保障和扩大群众民主参与的政治责任和法律义务，将发展全过程人民民主具体地落实到人大履职行权工作中，进一步打响“民呼我应”的人大实践品牌。深化“双联”“双诊”机制。坚持“请上来”与“走下去”相结合，建立健全联系人大代表的机制，多层面、多途径、多形式加强人大常委会同代表的联系，持续扩大代表对常委会工作的参与。突出“双联”工作重点，丰富和拓展服务代表群众的内容方式，加强线上和线下两个联络站的建设，深化“坐诊”与“巡诊”模式，畅通反映问题的渠道，健全解决问题的机制。深化民生实事票决。始终将人大的兴奋点放在推进民生改善上，围绕医疗统筹、教育“双减”、就业保障等人民群众关心的热点难点问题，精准聚焦，增强监督工作的主动。设置民生票决项目准入标准，界定范围，完善“事前参与、事中督查、事后票决”的工作机制，从“办什么”、“怎么办”到结果“怎么样”，积极主动参与，全过程实时监督，用代表和群众的满意度来评价和推进工作开展，真正实现“人民出卷、政府答卷、人民阅卷”的闭环。深化街道议政监督。把人民民主贯穿于人大工作全过程，以议政代表相关工作作为推进依法行政、提高工作质效、拓宽民意渠道的重要抓手，始终践行群众路线，充分发挥基层主观能动性和首创精神，坚持“民提、民管、民受益”，实现“办实、办好、办满意”，不断在工作推进中形成配套制度，保证工作规范有序，全面提升民主协商、民主决策、民主管理、民主监督的水平和质量。</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四、持续大生态监督，更具效能建设“美丽句容”</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立足我市生态底色，彰显资源独特优势，持续围绕“生态优先、特色发展”战略，将推动生态文明建设作为助力高质量发展、增进民生福祉的重要内容，精准聚焦，依法监督，在激活发展潜力上下功夫，大力推进“美丽句容”建设。把握监督重点，坚持聚焦聚力。坚持把生态文明监督作为工作主线，绵绵用力、久久为功，为生态文明建设提供持续行动助力。重点关注生态文明规划编制和乡村振兴战略的实施、重大事项的讨论决定、重点项目的建设推进，充分行使决定权和监督权。同时，聚焦生态短板，聚力生态惠民，加大对生态议案建议的办理，在推进“美丽句容”建设、绿色产业发展等方面，积极发挥人大作用。丰富监督方式，坚持常态长效。既要持续深化“两单式”监督，综合运用听取和审议报告、视察调研、执法检查、专题询问等监督方式，又要探索运用法律赋予人大的其他监督手段，如质询、特定问题调查、专项评议、听证会等，做到刚柔并济、综合发力，并持续加强跟踪督办，推动整改，建立健全解决问题的长效机制。同时，还要注重总结推广基层比较成熟的创新经验，不断丰富监督手段。强化监督协同，坚持走深走实。密切人大监督工作协同，注重强化市人大与镇人大、人大街道工委的上下联动，将人大代表小组活动与视察调研、执法检查相结合，与推动审议意见的整改落实相结合，组合监督，发挥叠加效应。强化与镇江各辖市区人大横向联系，围绕共同关注、关联度大的重要生态议题联合开展监督，增强监督整体实效，合力推动区域发展战略的落地实施。</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句容市人大常委办公室部门</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部门</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color w:val="000000"/>
                <w:sz w:val="22"/>
                <w:szCs w:val="22"/>
                <w:lang w:eastAsia="ar-SA"/>
              </w:rPr>
              <w:t>句容市人大常委办公室部门</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2,033.56</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1,769.24</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264.32</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2,033.56</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2,033.56</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2,033.56</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2,033.56</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149" w:type="dxa"/>
        <w:tblInd w:w="-25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097"/>
        <w:gridCol w:w="1800"/>
        <w:gridCol w:w="1063"/>
        <w:gridCol w:w="943"/>
        <w:gridCol w:w="789"/>
        <w:gridCol w:w="754"/>
        <w:gridCol w:w="686"/>
        <w:gridCol w:w="754"/>
        <w:gridCol w:w="754"/>
        <w:gridCol w:w="720"/>
        <w:gridCol w:w="754"/>
        <w:gridCol w:w="738"/>
        <w:gridCol w:w="720"/>
        <w:gridCol w:w="925"/>
        <w:gridCol w:w="772"/>
        <w:gridCol w:w="720"/>
        <w:gridCol w:w="754"/>
        <w:gridCol w:w="686"/>
        <w:gridCol w:w="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572"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句容市人大常委办公室部门</w:t>
            </w:r>
          </w:p>
        </w:tc>
        <w:tc>
          <w:tcPr>
            <w:tcW w:w="457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097"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代码</w:t>
            </w:r>
          </w:p>
        </w:tc>
        <w:tc>
          <w:tcPr>
            <w:tcW w:w="180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名称</w:t>
            </w:r>
          </w:p>
        </w:tc>
        <w:tc>
          <w:tcPr>
            <w:tcW w:w="106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7612"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57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1097"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06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897"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2,033.56</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2,033.56</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2,033.56</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003</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句容市人大常委办公室部门</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2,033.56</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2,033.56</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2,033.56</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003003</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句容市人民代表大会常务委员会办公室</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2,033.56</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2,033.56</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2,033.56</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57" w:right="0" w:firstLine="221" w:firstLineChars="100"/>
        <w:jc w:val="left"/>
        <w:rPr>
          <w:rFonts w:hint="eastAsia" w:ascii="仿宋" w:hAnsi="仿宋" w:eastAsia="仿宋" w:cs="仿宋"/>
          <w:b/>
          <w:bCs/>
          <w:sz w:val="22"/>
          <w:szCs w:val="22"/>
        </w:rPr>
        <w:sectPr>
          <w:footerReference r:id="rId9" w:type="default"/>
          <w:pgSz w:w="16838" w:h="11906" w:orient="landscape"/>
          <w:pgMar w:top="720" w:right="720" w:bottom="720" w:left="5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句容市人大常委办公室部门</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2,033.56</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1,586.56</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447.00</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1,769.24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1,322.24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447.00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人大事务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1,769.24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1,322.24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447.00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2010101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1,322.24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1,322.24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2010104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人大会议</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2010106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人大监督</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2010108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代表工作</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87.00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87.00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2010199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其他人大事务支出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264.32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264.32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264.32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264.32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92.24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92.24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172.08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172.08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sz w:val="22"/>
                <w:szCs w:val="22"/>
              </w:rPr>
              <w:t>句容市人大常委办公室部门</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2,033.56</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2,033.56</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2,033.56</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1,769.24</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264.32</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2,033.56</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2,033.56</w:t>
            </w:r>
          </w:p>
        </w:tc>
      </w:tr>
    </w:tbl>
    <w:p>
      <w:pPr>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句容市人大常委办公室部门</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2,033.56</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1,586.56</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1,466.75</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119.81</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447.00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1,769.24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1,322.24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1,202.43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119.81</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447.00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人大事务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1,769.24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1,322.24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1,202.43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119.81</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447.00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2010101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1,322.24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1,322.24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1,202.43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119.81</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2010104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人大会议</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2010106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人大监督</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2010108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代表工作</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87.00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87.00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2010199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其他人大事务支出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264.32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264.32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264.32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264.32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264.32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264.32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92.24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92.24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92.24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172.08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172.08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172.08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sz w:val="22"/>
                <w:szCs w:val="22"/>
              </w:rPr>
              <w:t>句容市人大常委办公室部门</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1,586.56</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1,466.75</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119.81</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1,201.28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1,201.28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192.05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192.05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336.14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336.14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407.43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407.43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72.66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72.66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36.33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36.33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26.93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26.93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8.98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8.98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92.24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92.24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26.46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26.46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119.81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119.81</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57.89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57.89</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265.47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265.47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85.02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85.02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退职（役）费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177.15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177.15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句容市人大常委办公室部门</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2,033.56</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1,586.56</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1,466.75</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119.81</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447.00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1,769.24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1,322.24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1,202.43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119.81</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447.00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人大事务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1,769.24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1,322.24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1,202.43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119.81</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447.00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2010101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1,322.24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1,322.24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1,202.43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119.81</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2010104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人大会议</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2010106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人大监督</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2010108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代表工作</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87.00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87.00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2010199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其他人大事务支出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264.32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264.32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264.32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264.32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264.32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264.32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92.24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92.24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92.24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172.08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172.08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172.08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句容市人大常委办公室部门</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1,586.56</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1,466.75</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119.81</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1,201.28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1,201.28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192.05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192.05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336.14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336.14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407.43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407.43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72.66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72.66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36.33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36.33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26.93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26.93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8.98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8.98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92.24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92.24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26.46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26.46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119.81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119.81</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57.89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57.89</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265.47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265.47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85.02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85.02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退职（役）费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177.15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177.15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句容市人大常委办公室部门</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句容市人大常委办公室部门</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部门</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句容市人大常委办公室部门</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部门</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句容市人大常委办公室部门</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119.81</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119.81</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差旅费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30228</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工会经费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福利费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1.92</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其他交通费用</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57.89</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30299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25.00</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句容市人大常委办公室部门</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bl>
    <w:p>
      <w:pPr>
        <w:numPr>
          <w:ilvl w:val="0"/>
          <w:numId w:val="0"/>
        </w:numPr>
        <w:bidi w:val="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cs="仿宋" w:eastAsia="仿宋"/>
          <w:b w:val="true"/>
          <w:sz w:val="22"/>
        </w:rPr>
        <w:t>部门</w:t>
      </w:r>
      <w:r>
        <w:rPr>
          <w:rFonts w:ascii="仿宋" w:hAnsi="仿宋" w:cs="仿宋" w:eastAsia="仿宋"/>
          <w:b w:val="true"/>
          <w:sz w:val="22"/>
        </w:rPr>
        <w:t>无政府采购支出，故本表无数据。</w:t>
      </w:r>
      <w:r>
        <w:rPr>
          <w:rFonts w:hint="eastAsia" w:ascii="仿宋" w:hAnsi="仿宋" w:eastAsia="仿宋" w:cs="仿宋"/>
          <w:b/>
          <w:bCs/>
          <w:sz w:val="22"/>
          <w:szCs w:val="22"/>
        </w:rPr>
        <w:t/>
      </w:r>
    </w:p>
    <w:p>
      <w:pPr>
        <w:bidi w:val="0"/>
        <w:rPr>
          <w:rFonts w:hint="eastAsia" w:ascii="仿宋" w:hAnsi="仿宋" w:eastAsia="仿宋" w:cs="仿宋"/>
          <w:b/>
          <w:bCs/>
          <w:sz w:val="22"/>
          <w:szCs w:val="22"/>
        </w:rPr>
        <w:sectPr>
          <w:footerReference r:id="rId19"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部门</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句容市人大常委办公室部门2022年度收入、支出预算总计2,033.56万元，与上年相比收、支预算总计各增加671.5万元，增长49.3%。</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（一）收入预算总计2,033.56万元。包括：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1．本年收入合计2,033.56万元。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（1）一般公共预算拨款收入2,033.56万元，与上年相比增加671.5万元，增长49.3%。主要原因是部门预算人员支出编制范围调整，在职人员正常调资以及15名新增调入人员导致相关支出增加等。</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（二）支出预算总计2,033.56万元。包括：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1．本年支出合计2,033.56万元。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服务支出（类）支出1,769.24万元，主要用于保障本部门机构正常运转发生的人员支出和公用支出，以及人大会议、人大监督、代表活动、其他人大事务等支出。与上年相比增加595.06万元，增长50.68%。主要原因是部门预算人员支出编制范围调整，在职人员正常调资以及15名新增调入人员导致相关支出增加等。</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保障支出（类）支出264.32万元，主要用于支付在职人员住房公积金以及在职和退休人员的提租补贴。与上年相比增加76.44万元，增长40.69%。主要原因是住房公积金和提租补贴基数提高，以及15名新增调入人员导致住房保障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句容市人大常委办公室部门2022年收入预算合计2,033.56万元，包括本年收入2,033.56万元，上年结转结余0万元。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本年一般公共预算收入2,033.56万元，占100%；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句容市人大常委办公室部门2022年支出预算合计2,033.56万元，其中：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基本支出1,586.56万元，占78.02%；</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项目支出447万元，占21.98%；</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人大常委办公室部门2022年度财政拨款收、支总预算2,033.56万元。与上年相比，财政拨款收、支总计各增加671.5万元，增长49.3%。主要原因是部门预算人员支出编制范围调整，在职人员正常调资以及15名新增调入人员导致相关支出增加等。</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人大常委办公室部门2022年财政拨款预算支出2,033.56万元，占本年支出合计的100%。与上年相比，财政拨款支出增加671.5万元，增长49.3%。主要原因是部门预算人员支出编制范围调整，在职人员正常调资以及15名新增调入人员导致相关支出增加等。</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（一）一般公共服务支出（类）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1.人大事务（款）行政运行（项）支出1,322.24万元，与上年相比增加590.06万元，增长80.59%。主要原因是部门预算人员支出编制范围调整，在职人员正常调资以及15名新增调入人员导致相关支出增加等。</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2.人大事务（款）一般行政管理事务（项）支出80万元，与上年预算数相同。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3.人大事务（款）人大会议（项）支出200万元，与上年预算数相同。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4.人大事务（款）人大监督（项）支出48万元，与上年预算数相同。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5.人大事务（款）代表工作（项）支出87万元，与上年预算数相同。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6.人大事务（款）其他人大事务支出（项）支出32万元，与上年相比增加5万元，增长18.52%。主要原因是大项目办工作经费经市政府批准增加预算5万元。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1.住房改革支出（款）住房公积金（项）支出92.24万元，与上年相比增加32.55万元，增长54.53%。主要原因是住房公积金基数提高以及15名新增调入人员导致住房公积金支出增加。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2.住房改革支出（款）提租补贴（项）支出172.08万元，与上年相比增加43.89万元，增长34.24%。主要原因是提租补贴基数提高以及15名新增调入人员导致提租补贴支出增加。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句容市人大常委办公室部门2022年度财政拨款基本支出预算1,586.56万元，其中：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1,466.75万元。主要包括：基本工资、津贴补贴、奖金、机关事业单位基本养老保险缴费、职业年金缴费、职工基本医疗保险缴费、公务员医疗补助缴费、其他社会保障缴费、住房公积金、其他工资福利支出、退休费、退职（役）费、生活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（二）公用经费119.81万元。主要包括：办公费、差旅费、工会经费、福利费、其他交通费用、其他商品和服务支出。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人大常委办公室部门2022年一般公共预算财政拨款支出预算2,033.56万元，与上年相比增加671.5万元，增长49.3%。主要原因是部门预算人员支出编制范围调整，在职人员正常调资以及15名新增调入人员导致相关支出增加等。</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句容市人大常委办公室部门2022年度一般公共预算财政拨款基本支出预算1,586.56万元，其中：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1,466.75万元。主要包括：基本工资、津贴补贴、奖金、机关事业单位基本养老保险缴费、职业年金缴费、职工基本医疗保险缴费、公务员医疗补助缴费、其他社会保障缴费、住房公积金、其他工资福利支出、退休费、退职（役）费、生活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（二）公用经费119.81万元。主要包括：办公费、差旅费、工会经费、福利费、其他交通费用、其他商品和服务支出。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人大常委办公室部门2022年度一般公共预算拨款安排的“三公”经费预算支出中，因公出国（境）费支出0万元，占“三公”经费的0%；公务用车购置及运行维护费支出0万元，占“三公”经费的0%；公务接待费支出15万元，占“三公”经费的100%。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2．公务用车购置及运行维护费预算支出0万元。其中：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3．公务接待费预算支出15万元，比上年预算减少3万元，主要原因是公务接待厉行节约以及疫情年份人大系统调研考察减少。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句容市人大常委办公室部门2022年度一般公共预算拨款安排的会议费预算支出200万元，与上年预算数相同。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句容市人大常委办公室部门2022年度一般公共预算拨款安排的培训费预算支出0万元，与上年预算数相同。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句容市人大常委办公室部门2022年政府性基金支出预算支出0万元。与上年预算数相同。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句容市人大常委办公室部门2022年国有资本经营预算支出0万元。与上年预算数相同。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2022年本部门一般公共预算机关运行经费预算支出119.81万元。与上年相比增加27.75万元，增长30.14%。主要原因是15名新增调入人员导致保障机关运作的相应公用支出增加。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2022年度政府采购支出预算总额0万元，其中：拟采购货物支出0万元、拟采购工程支出0万元、拟购买服务支出0万元。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部门共有车辆0辆，其中，一般公务用车0辆、执法执勤用车0辆、特种专业技术用车0辆、业务用车0辆、其他用车0辆等。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2022年度，本部门整体支出纳入绩效目标管理，涉及四本预算资金2,033.56万元；本部门共7个项目纳入绩效目标管理，涉及四本预算资金合计447万元，占四本预算资金(基本支出除外)总额的比例为100%。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八、一般公共服务支出(类)人大事务(款)行政运行(项)</w:t>
      </w:r>
      <w:r>
        <w:rPr>
          <w:rFonts w:ascii="仿宋" w:hAnsi="仿宋" w:cs="仿宋" w:eastAsia="仿宋"/>
          <w:b w:val="true"/>
        </w:rPr>
        <w:t>：</w:t>
      </w:r>
      <w:r>
        <w:rPr>
          <w:rFonts w:hint="eastAsia" w:ascii="仿宋" w:hAnsi="仿宋" w:eastAsia="仿宋" w:cs="仿宋"/>
        </w:rPr>
        <w:t>反映行政单位（包括实行公务员管理的事业单位）的基本支出。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九、一般公共服务支出(类)人大事务(款)一般行政管理事务(项)</w:t>
      </w:r>
      <w:r>
        <w:rPr>
          <w:rFonts w:ascii="仿宋" w:hAnsi="仿宋" w:cs="仿宋" w:eastAsia="仿宋"/>
          <w:b w:val="true"/>
        </w:rPr>
        <w:t>：</w:t>
      </w:r>
      <w:r>
        <w:rPr>
          <w:rFonts w:hint="eastAsia" w:ascii="仿宋" w:hAnsi="仿宋" w:eastAsia="仿宋" w:cs="仿宋"/>
        </w:rPr>
        <w:t>反映行政单位（包括实行公务员管理的事业单位）未单独设置项级科目的其他项目支出。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十、一般公共服务支出(类)人大事务(款)人大会议(项)</w:t>
      </w:r>
      <w:r>
        <w:rPr>
          <w:rFonts w:ascii="仿宋" w:hAnsi="仿宋" w:cs="仿宋" w:eastAsia="仿宋"/>
          <w:b w:val="true"/>
        </w:rPr>
        <w:t>：</w:t>
      </w:r>
      <w:r>
        <w:rPr>
          <w:rFonts w:hint="eastAsia" w:ascii="仿宋" w:hAnsi="仿宋" w:eastAsia="仿宋" w:cs="仿宋"/>
        </w:rPr>
        <w:t>反映各级人大召开人民代表大会等专门会议的支出。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十一、一般公共服务支出(类)人大事务(款)人大监督(项)</w:t>
      </w:r>
      <w:r>
        <w:rPr>
          <w:rFonts w:ascii="仿宋" w:hAnsi="仿宋" w:cs="仿宋" w:eastAsia="仿宋"/>
          <w:b w:val="true"/>
        </w:rPr>
        <w:t>：</w:t>
      </w:r>
      <w:r>
        <w:rPr>
          <w:rFonts w:hint="eastAsia" w:ascii="仿宋" w:hAnsi="仿宋" w:eastAsia="仿宋" w:cs="仿宋"/>
        </w:rPr>
        <w:t>反映各级人大开展监督工作的支出。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十二、一般公共服务支出(类)人大事务(款)代表工作(项)</w:t>
      </w:r>
      <w:r>
        <w:rPr>
          <w:rFonts w:ascii="仿宋" w:hAnsi="仿宋" w:cs="仿宋" w:eastAsia="仿宋"/>
          <w:b w:val="true"/>
        </w:rPr>
        <w:t>：</w:t>
      </w:r>
      <w:r>
        <w:rPr>
          <w:rFonts w:hint="eastAsia" w:ascii="仿宋" w:hAnsi="仿宋" w:eastAsia="仿宋" w:cs="仿宋"/>
        </w:rPr>
        <w:t>反映人大代表开展各类视察等方面的支出。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十三、一般公共服务支出(类)人大事务(款)其他人大事务支出(项)</w:t>
      </w:r>
      <w:r>
        <w:rPr>
          <w:rFonts w:ascii="仿宋" w:hAnsi="仿宋" w:cs="仿宋" w:eastAsia="仿宋"/>
          <w:b w:val="true"/>
        </w:rPr>
        <w:t>：</w:t>
      </w:r>
      <w:r>
        <w:rPr>
          <w:rFonts w:hint="eastAsia" w:ascii="仿宋" w:hAnsi="仿宋" w:eastAsia="仿宋" w:cs="仿宋"/>
        </w:rPr>
        <w:t>反映除上述项目以外的其他人大事务支出。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十四、住房保障支出(类)住房改革支出(款)住房公积金(项)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十五、住房保障支出(类)住房改革支出(款)提租补贴(项)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句容市人大常委办公室部门</w:t>
    </w:r>
    <w:r>
      <w:t>2022</w:t>
    </w:r>
    <w:r>
      <w:t>年度</w:t>
    </w:r>
    <w:r>
      <w:t>部门</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48</TotalTime>
  <ScaleCrop>false</ScaleCrop>
  <LinksUpToDate>false</LinksUpToDate>
  <CharactersWithSpaces>7399</CharactersWithSpaces>
  <Application>WPS Office_11.1.0.11294_F1E327BC-269C-435d-A152-05C5408002CA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有光的地方</cp:lastModifiedBy>
  <dcterms:modified xsi:type="dcterms:W3CDTF">2022-02-09T14:56:23Z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2052-11.1.0.11294</vt:lpwstr>
  </property>
  <property fmtid="{D5CDD505-2E9C-101B-9397-08002B2CF9AE}" pid="6" name="LastSaved">
    <vt:filetime>2021-04-15T00:00:00Z</vt:filetime>
  </property>
</Properties>
</file>