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句容市卫生健康委员会</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实施国民健康政策，拟订并组织实施全市卫生健康政策、卫生健康规划，组织实施有关标准和技术规范。统筹规划卫生健康资源配置和信息化建设工作，制定并组织实施推进卫生健康基本公共服务均等化、普惠化、便捷化和公共资源向基层延伸等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（二）负责健康句容战略协调推进工作，研究提出健康句容建设的政策建议、制度措施和职责分工并协调实施。统筹全市健康促进与健康服务工作。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协调推进深化医药卫生体制改革，会同有关部门研究提出深化医药卫生体制改革重大部署、政策、措施的建议。组织深化公立医院综合改革，推进管办分离，健全现代医院管理制度，制定并组织实施卫生健康公共服务提供主体多元化、提供方式多样化的政策措施，提出医疗服务和药品价格政策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（四）贯彻落实国家中医药法律、法规，拟订并组织实施中医药中长期发展规划、政策措施，并纳入全市卫生健康事业发展总体规划和战略目标。负责中医药和中西医结合工作的管理。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制定并组织落实疾病预防控制规划、免疫规划以及严重危害人民健康公共卫生问题的干预措施。负责卫生应急工作组织指导全市突发公共卫生事件的预防控制和各类突发公共事件的医疗卫生救援。依法发布报送法定报告传染病疫情信息、突发公共卫生事件应急处置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（六）组织拟订并协调落实全市应对人口老龄化政策措施，负责推进全市老年健康服务体系建设和医养结合工作。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（七）开展药品使用监测、临床综合评价和短缺药品预警。提出基本药物价格政策的建议。组织实施基本药物和医疗机构药械的集中采购工作，统筹协调大型医用设备配置。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监督实施国家颁布的医疗机构和医疗服务全行业管理办法、卫生健康专业技术人员资格标准、执业规则和服务规范。建立全市医疗服务评价和监督管理体系。组织实施医疗服务地方规范、标准和卫生健康专业技术人员执业规则、服务规范。配合管理采供血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职责范围内的职业卫生、放射卫生、学校卫生、公共场所卫生、饮用水卫生等公共卫生的监督管理，负责传染病、职业病防治监督，健全卫生健康综合监督体系，推进全市卫生健康诚信体系建设。组织实施职业卫生、放射卫生相关政策、地方标准。组织开展职业病监测、专项调查、职业健康风险评估和职业人群健康管理工作。组织开展食品安全风险监测、评估，监督实施食品安全地方标准，开展食品安全企业标准备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（十）负责计划生育管理和服务工作，开展人口监测预警，研究提出人口与家庭发展相关政策建议，落实人口发展规划相关任务。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（十一）指导全市基层卫生健康工作，推进基层医疗卫生妇幼健康服务体系和全科医生队伍建设。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拟订全市卫生健康科技发展规划、人才发展规划并组织实施，组织实施卫生健康相关科研项目。推进卫生健康科技创新发展，指导卫生健康人才队伍建设。组织实施毕业后医学教育和继续医学教育，组织开展住院医师和专科医师规范化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（十三）负责卫生健康宣传、健康教育等工作。组织实施卫生援外工作。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（十四）负责重要会议与重大活动的医疗卫生保障工作。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（十五）承担市健康句容建设领导小组、市公立医院管理委员会办公室、市爱国卫生运动委员会、市老龄工作委员会等具体工作。指导市计划生育协会的业务工作。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职能转变。牢固树立大卫生、大健康理念，推动实施健康句容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加强卫生健康信息化建设，推进卫生健康基本公共服务均等化、普惠化、便捷化。四是协调推进深化医药卫生体制改革，加大公立医院改革力度，推进管办分离，推动卫生健康公共服务提供主体多元化、提供方式多样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（十八）有关职责分工。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与市发展和改革委员会的有关职责分工。市卫生健康委员会负责开展人口监测预警工作，贯彻执行生育政策，研究提出与生育相关的人口数量、素质、结构、分布方面的政策建议，促进生育政策和相关经济社会政策配套衔接，参与制定全市人口发展规划和政策，落实国家、省、镇江市和市人口发展规划中的有关任务。市发展和改革委员会负责组织监测和评估人口变动情况及趋势影响，建立健全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与市民政局的有关职责分工市卫生健康委员会负责拟订应对人口老齡化、医养结合政策措施，综合协调、督促指导、里织推进老龄事业发展，承担老年疾病防治、老年人医疗照护、老年人心理健康与关怀服务等老年健康工作。市民政局负责统筹推进、督促指导、监督管理养老服务工作，拟订养老服务体系建设规划、法规、政策、标准并组织实施，承担老年人福利和特殊困难老年人救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与市市场监督管理局的有关职责分工。市卫生健康委员会负责食品安全风险评估工作，会同市市场监督管理局等部门制定、实施食品安全风险监测计划。市卫生健康委员会对通过食品安全风险监测或者接到举报发现食品可能存在安全隐患的，应当立即组织进行检验和食品安全风险评估，并及时向市市场监督管理局通报食品安全风险评估结果。对得出不安全结论的食品，市市场监督管理局应当立即采取措施予以处置。市市场监督管理局在监督管理工作中发现需要进行食品安全风险评估的，应当及时向市卫生健康委员会提出建议。市市场监督管理局会同市卫生健康委员会组织实施国家药典，建立重大药品不良反应和医疗器械不良事件相互通报机制和联合处置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4.与市医疗保障局的有关职责分工。市卫生健康委员会、市医疗保障局等部门在医疗、医保、医药等方面加强制度、政策衔接，建立沟通协商机制，协同推进改革，提高医疗资源使用效率和医疗保障水平。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办公室、财务审计科、政策法规与监督科(行政审批科)、疾病预防控制科、医政医管科(体制改革科)、基层卫生与妇幼健康科、人口监测与家庭发展科(市老龄工作委员会办公室)、中医管理科和组织人事科。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（一）立足抓常态，主动谋划，持续抓牢疫情防控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外防输入、内防反弹”策略，全面提升应急能力建设，强化疫情监测预警，抓好重点人群管理，完善疫情防控应急处置预案，科学规范处置突发疫情，落实落细常态化新冠肺炎疫情防控措施。进一步统一思想，压实医疗单位院感防控主体责任，规范落实疫情防控常态化下院感管理各项工作举措。加强重点环节、重点部位、重点人员规范管理，牢固树立“三线”思维，巩固我市疫情防控阶段性成果。指导做好重大活动疫情防控，继续推进新冠疫苗加强针接种，努力提升全人群新冠疫苗接种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（二）聚焦促转型，主动加压，持续激发内生动力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结合12月中旬市人民医院整体搬迁的契机，加快市人民医院医疗集团的实质性运作。全力推进句容市核酸检测基地、妇幼保健院发热门诊、救护车洗消中心、市人民医院医用直线加速器机房、边城卫生院发热门诊建设。推进“利益、管理、服务、发展、责任”县域共同体建设，引导优质医疗资源和医疗重心的双下沉，有力促进分级诊疗制度的落地落实。依托信息化支撑，在市人民医院新址积极打造市域内心电、影像、集中消毒供应、远程医疗等资源共享中心建设，实现医疗资源的集约利用和共建共享。加强基层医疗能力建设，力争再建成1家农村区域性医疗卫生中心，指导符合条件的卫生院（社区卫生服务中心）转设社区医院，加强基层医疗机构特色科室建设，继续以优质服务基层行为抓手，促进基层医疗机构各项工作不断提升。完成区域人口健康信息平台和市人民医院的互联互通建设，统筹建立虚拟医共体信息平台，辅助医共体建设。加快推进智慧医院建设，完善“互联网＋健康医疗”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（三）致力谋质效，主动进位，持续提升医疗水平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市、镇两级公共卫生队伍建设，密切二级医疗机构公共卫生科与疾控机构间协作，促进医防融合。开展疾控人员综合能力提升培训工作，加大投入，更新疾控中心检验检测设备，提升疾控队伍流调、检测和健康管理综合能力。加强急性传染病监测、报告工作，规范处置各类聚集性疫情和突发公共卫生事件；做好血吸虫病、结核病、艾滋病等重大传染病防制工作；规范慢性病报告与管理，努力提升慢性病监测和健康管理质量，全面推进慢性病综合防控示范区复审准备工作，确保2023年顺利通过复审；规范突发公共卫生事件和紧急医学救援信息的报告。及时修订卫生应急处置预案。完善传染病和紧急医学救援基地建设，强化日常管理。组织开展应急演练，提升队伍应急能力。开展卫生应急“六进”科普宣传活动和自救互救培训等，提升大众应急意识和水平。。加强村卫生室的日常管理，强化村医法治意识，建立村医岗位培训长效机制。采取实用技能进修、集中培训、远程教育等多种方式，保证村卫生室人员每年至少接受一次免费岗位技能培训，不断提升乡村医生服务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（四）着眼增活力，主动发力，持续优化办医环境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环境大清扫”，以城中村城乡结合部、农贸市场等点位为重点，进一步加强对相关责任部门、单位的国家卫生城市长效管理工作业务指导，进一步做好统筹协调沟通工作，筑牢城市卫生成效。进一步整合我市健康资源、加强统筹协调，积极开拓创新、推进各项健康促进工作、努力提高城乡居民健康素养水平，全力推进省级健康促进试点县建设工作。继续开展健康村、社区、单位等健康细胞和健康步道、健康主题公园等支持性环境建设工作。靶向制定“拴心留人”政策，加大对外地医学生、在外规培生的关心关爱，增强人才归属感；强化考核激励，激发人才活力；选树“名医”“仁医”先进典型，营造尊医重卫氛围，积极打造有“温度”的行业环境。继续实施以环境治理为主的综合预防控制策略，不断健全病媒生物监测网络，持续完善清除病媒生物孳生地方式方法，使城区始终控制在“除四害”先进城市标准以内。严格开展戒烟咨询热线和戒烟门诊等服务，提高戒烟干预能力，认真履行《烟草控制框架公约》，全面推行公共场所禁烟，努力建设无烟环境。持续推动全生命周期健康管理理念宣传教育活动，创新健康教育的方式和载体，提高健康教育的针对性、精准性和实效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（五）突出惠民生，主动担当，持续服从服务大局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落实建档立卡对象市内就诊免普通门诊诊察费、市内专家会诊费、家庭医生签约服务费等惠民政策，实施大病集中救治，做实做细家庭医生签约履约服务。全面提升妇幼健康工作水平，加强与南京儿童医院的协作，规范化建设妇幼健康门诊，力争2022年建成1家省级示范妇幼健康门诊，市级规范化门诊建成率达到60%以上。进一步完善出生缺陷综合防治等民生实事项目，规范产前检查三级预防措施，争取2022年0-3岁、0-6岁儿童健康管理率分别达95%、98%以上。扎实推进儿童眼保健和视力检查工作，确保0-6岁儿童眼保健和视力检查覆盖率达到98%以上，努力提高儿童保健工作质量。继续扩大家庭健康系列保险覆盖面。加大对计划生育特殊家庭的关怀帮扶力度。继续推动职业病健康管理，结合我市实际，制定职业病防治“十四五”规划。在常住尘肺病患者达到100人的边城镇，依托卫生院建成尘肺病康复站，营造全社会重视职业健康的良好氛围。依托省健康扶贫新系统，实现信息化、精细化管理，努力巩固健康扶贫工作成果。持续扩大院前急救人才队伍建设，加快新增宝华急救点建设进度，进一步健全我市院前急救服务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（六）注重抓统筹，主动作为，持续强化综合管理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不断强化组织领导，压紧压实全面从严治党责任坚决做到“两个维护”。加强作风纪律建设，把守纪律讲规矩摆在更重要的位置，深化政治巡视巡察，营造风清气正政治环境。做好“放管服”各项工作，做好规范性文件“立改废”管理，推动“谁执法谁普法”和以案释法常态化、规范化和制度化，重点推进新生儿出生“一件事”改革。推进跨部门联合随机抽查，强化部门间配合协作。继续落实行政执法“三项制度”，规范执法行为，加强事中事后监管。加大《医疗机构工作人员廉洁从业九项准则》的宣贯落实，进一步压实行风工作主体责任，增强医疗机构工作人员的责任感、使命感、荣誉感，规范执业行为，弘扬新时代医疗卫生人员职业精神，引导形成风清气正的行业环境，努力构建和谐医患关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句容市卫生健康委员会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句容市卫生健康委员会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1,943.40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1,708.30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235.10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1,943.40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1,943.40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1,943.40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1,943.40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1,943.40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1,943.40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1,943.40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句容市卫生健康委员会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1,943.40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1,408.40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句容市卫生健康委员会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1,943.40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1,708.30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235.10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1,943.40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1,408.40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1,708.30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句容市卫生健康委员会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1,408.40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1,307.37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1,943.40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1,408.40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1,307.37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1,408.40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1,307.37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292.02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句容市卫生健康委员会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句容市卫生健康委员会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计划生育特殊困难家庭扶助经费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其他对个人和家庭的补助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47.94</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句容市卫生健康委员会2022年度收入、支出预算总计1,943.4万元，与上年相比收、支预算总计各减少26.94万元，减少1.37%。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（一）收入预算总计1,943.4万元。包括：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1．本年收入合计1,943.4万元。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（1）一般公共预算拨款收入1,943.4万元，与上年相比减少26.94万元，减少1.37%。主要原因是人员经费、项目经费减少。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（二）支出预算总计1,943.4万元。包括：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1．本年支出合计1,943.4万元。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（1）卫生健康支出（类）支出1,708.3万元，主要用于人员经费、项目经费。与上年相比减少262.04万元，减少13.3%。主要原因是人员经费、项目经费减少。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（2）住房保障支出（类）支出235.1万元，主要用于人员住房保障经费。与上年相比增加3.4万元，增长1.47%。主要原因是人员经费增加。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句容市卫生健康委员会2022年收入预算合计1,943.4万元，包括本年收入1,943.4万元，上年结转结余0万元。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本年一般公共预算收入1,943.4万元，占100%；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句容市卫生健康委员会2022年支出预算合计1,943.4万元，其中：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基本支出1,408.4万元，占72.47%；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项目支出535万元，占27.53%；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句容市卫生健康委员会2022年度财政拨款收、支总预算1,943.4万元。与上年相比，财政拨款收、支总计各减少26.94万元，减少1.37%。主要原因是人员经费、项目经费减少。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句容市卫生健康委员会2022年财政拨款预算支出1,943.4万元，占本年支出合计的100%。与上年相比，财政拨款支出减少26.94万元，减少1.37%。主要原因是人员经费、项目经费减少。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1.卫生健康管理事务（款）行政运行（项）支出836.44万元，与上年相比减少345.14万元，减少29.21%。主要原因是科目调整。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2.卫生健康管理事务（款）一般行政管理事务（项）支出459万元，与上年相比减少22.06万元，减少4.59%。主要原因是项目经费减少。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3.卫生健康管理事务（款）机关服务（项）支出336.86万元，与上年相比增加336.86万元（去年预算数为0万元，无法计算增减比率）。主要原因是科目调整。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4.公共卫生（款）其他公共卫生支出（项）支出9万元，与上年预算数相同。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5.计划生育事务（款）其他计划生育事务支出（项）支出67万元，与上年预算数相同。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1.住房改革支出（款）住房公积金（项）支出78.35万元，与上年相比增加0.71万元，增长0.91%。主要原因是人员调资。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2.住房改革支出（款）提租补贴（项）支出156.75万元，与上年相比增加2.69万元，增长1.75%。主要原因是人员调资。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句容市卫生健康委员会2022年度财政拨款基本支出预算1,408.4万元，其中：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1,307.37万元。主要包括：基本工资、津贴补贴、奖金、绩效工资、机关事业单位基本养老保险缴费、职业年金缴费、职工基本医疗保险缴费、公务员医疗补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（二）公用经费101.03万元。主要包括：办公费、公务接待费、福利费、其他交通费用、其他商品和服务支出。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句容市卫生健康委员会2022年一般公共预算财政拨款支出预算1,943.4万元，与上年相比减少26.94万元，减少1.37%。主要原因是人员经费、项目经费减少。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句容市卫生健康委员会2022年度一般公共预算财政拨款基本支出预算1,408.4万元，其中：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1,307.37万元。主要包括：基本工资、津贴补贴、奖金、绩效工资、机关事业单位基本养老保险缴费、职业年金缴费、职工基本医疗保险缴费、公务员医疗补助缴费、其他社会保障缴费、住房公积金、其他工资福利支出、离休费、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（二）公用经费101.03万元。主要包括：办公费、公务接待费、福利费、其他交通费用、其他商品和服务支出。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一般公共预算拨款安排的“三公”经费预算支出中，因公出国（境）费支出0万元，占“三公”经费的0%；公务用车购置及运行维护费支出0万元，占“三公”经费的0%；公务接待费支出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句容市卫生健康委员会2022年度一般公共预算拨款安排的会议费预算支出10万元，与上年预算数相同。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句容市卫生健康委员会2022年度一般公共预算拨款安排的培训费预算支出10万元，与上年预算数相同。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句容市卫生健康委员会2022年国有资本经营预算支出0万元。与上年预算数相同。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2022年本单位一般公共预算机关运行经费预算支出101.03万元。与上年预算数相同。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2022年度政府采购支出预算总额47.94万元，其中：拟采购货物支出0万元、拟采购工程支出0万元、拟购买服务支出47.94万元。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2022年度，本单位整体支出纳入绩效目标管理，涉及四本预算资金1,943.4万元；本单位共17个项目纳入绩效目标管理，涉及四本预算资金合计535万元，占四本预算资金(基本支出除外)总额的比例为100%。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八、卫生健康支出(类)卫生健康管理事务(款)行政运行(项)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九、卫生健康支出(类)卫生健康管理事务(款)一般行政管理事务(项)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十、卫生健康支出(类)卫生健康管理事务(款)机关服务(项)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十一、卫生健康支出(类)公共卫生(款)其他公共卫生支出(项)</w:t>
      </w:r>
      <w:r>
        <w:rPr>
          <w:rFonts w:ascii="仿宋" w:hAnsi="仿宋" w:cs="仿宋" w:eastAsia="仿宋"/>
          <w:b w:val="true"/>
        </w:rPr>
        <w:t>：</w:t>
      </w:r>
      <w:r>
        <w:rPr>
          <w:rFonts w:hint="eastAsia" w:ascii="仿宋" w:hAnsi="仿宋" w:eastAsia="仿宋" w:cs="仿宋"/>
        </w:rPr>
        <w:t>其他公共卫生支出反映除上述项目以外的其他用于公共卫生方面的支出。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十二、卫生健康支出(类)计划生育事务(款)其他计划生育事务支出(项)</w:t>
      </w:r>
      <w:r>
        <w:rPr>
          <w:rFonts w:ascii="仿宋" w:hAnsi="仿宋" w:cs="仿宋" w:eastAsia="仿宋"/>
          <w:b w:val="true"/>
        </w:rPr>
        <w:t>：</w:t>
      </w:r>
      <w:r>
        <w:rPr>
          <w:rFonts w:hint="eastAsia" w:ascii="仿宋" w:hAnsi="仿宋" w:eastAsia="仿宋" w:cs="仿宋"/>
        </w:rPr>
        <w:t>反映除上述项目以外其他用于计划生育管理事务方面的支出。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句容市卫生健康委员会</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