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913" w:rsidRDefault="00B96913">
      <w:pPr>
        <w:spacing w:line="600" w:lineRule="exact"/>
        <w:jc w:val="center"/>
        <w:rPr>
          <w:rFonts w:ascii="Times New Roman" w:eastAsia="宋体" w:hAnsi="Times New Roman" w:cs="Times New Roman"/>
          <w:b/>
          <w:sz w:val="44"/>
          <w:szCs w:val="44"/>
        </w:rPr>
      </w:pPr>
    </w:p>
    <w:p w:rsidR="00B96913" w:rsidRDefault="00AB7122">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句容市</w:t>
      </w:r>
      <w:r>
        <w:rPr>
          <w:rFonts w:ascii="Times New Roman" w:eastAsia="方正小标宋_GBK" w:hAnsi="Times New Roman" w:cs="Times New Roman"/>
          <w:sz w:val="44"/>
          <w:szCs w:val="44"/>
        </w:rPr>
        <w:t>2022</w:t>
      </w:r>
      <w:r>
        <w:rPr>
          <w:rFonts w:ascii="Times New Roman" w:eastAsia="方正小标宋_GBK" w:hAnsi="Times New Roman" w:cs="Times New Roman"/>
          <w:sz w:val="44"/>
          <w:szCs w:val="44"/>
        </w:rPr>
        <w:t>年度预算草案情况补充说明</w:t>
      </w:r>
    </w:p>
    <w:p w:rsidR="00B96913" w:rsidRDefault="00B96913">
      <w:pPr>
        <w:spacing w:line="600" w:lineRule="exact"/>
        <w:jc w:val="center"/>
        <w:rPr>
          <w:rFonts w:ascii="Times New Roman" w:eastAsia="宋体" w:hAnsi="Times New Roman" w:cs="Times New Roman"/>
          <w:sz w:val="32"/>
          <w:szCs w:val="32"/>
        </w:rPr>
      </w:pPr>
    </w:p>
    <w:p w:rsidR="00B96913" w:rsidRDefault="00B96913">
      <w:pPr>
        <w:spacing w:line="600" w:lineRule="exact"/>
        <w:jc w:val="center"/>
        <w:rPr>
          <w:rFonts w:ascii="Times New Roman" w:eastAsia="宋体" w:hAnsi="Times New Roman" w:cs="Times New Roman"/>
          <w:b/>
          <w:sz w:val="32"/>
          <w:szCs w:val="32"/>
        </w:rPr>
      </w:pPr>
    </w:p>
    <w:p w:rsidR="00B96913" w:rsidRDefault="00AB7122">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目</w:t>
      </w:r>
      <w:proofErr w:type="gramStart"/>
      <w:r>
        <w:rPr>
          <w:rFonts w:ascii="Times New Roman" w:eastAsia="方正小标宋_GBK" w:hAnsi="Times New Roman" w:cs="Times New Roman"/>
          <w:sz w:val="44"/>
          <w:szCs w:val="44"/>
        </w:rPr>
        <w:t xml:space="preserve">　　　　</w:t>
      </w:r>
      <w:proofErr w:type="gramEnd"/>
      <w:r>
        <w:rPr>
          <w:rFonts w:ascii="Times New Roman" w:eastAsia="方正小标宋_GBK" w:hAnsi="Times New Roman" w:cs="Times New Roman"/>
          <w:sz w:val="44"/>
          <w:szCs w:val="44"/>
        </w:rPr>
        <w:t>录</w:t>
      </w:r>
    </w:p>
    <w:p w:rsidR="00B96913" w:rsidRDefault="00B96913">
      <w:pPr>
        <w:spacing w:line="600" w:lineRule="exact"/>
        <w:jc w:val="center"/>
        <w:rPr>
          <w:rFonts w:ascii="Times New Roman" w:eastAsia="宋体" w:hAnsi="Times New Roman" w:cs="Times New Roman"/>
          <w:b/>
          <w:sz w:val="32"/>
          <w:szCs w:val="32"/>
        </w:rPr>
      </w:pPr>
    </w:p>
    <w:p w:rsidR="00B96913" w:rsidRDefault="00B96913">
      <w:pPr>
        <w:spacing w:line="600" w:lineRule="exact"/>
        <w:jc w:val="center"/>
        <w:rPr>
          <w:rFonts w:ascii="Times New Roman" w:eastAsia="宋体" w:hAnsi="Times New Roman" w:cs="Times New Roman"/>
          <w:b/>
          <w:sz w:val="32"/>
          <w:szCs w:val="32"/>
        </w:rPr>
      </w:pPr>
    </w:p>
    <w:p w:rsidR="00B96913" w:rsidRDefault="00AB7122">
      <w:pPr>
        <w:spacing w:line="600" w:lineRule="exact"/>
        <w:ind w:firstLineChars="350" w:firstLine="1124"/>
        <w:jc w:val="left"/>
        <w:rPr>
          <w:rFonts w:ascii="Times New Roman" w:eastAsia="宋体" w:hAnsi="Times New Roman" w:cs="Times New Roman"/>
          <w:b/>
          <w:sz w:val="32"/>
          <w:szCs w:val="32"/>
        </w:rPr>
      </w:pPr>
      <w:r>
        <w:rPr>
          <w:rFonts w:ascii="Times New Roman" w:eastAsia="宋体" w:hAnsi="Times New Roman" w:cs="Times New Roman"/>
          <w:b/>
          <w:sz w:val="32"/>
          <w:szCs w:val="32"/>
        </w:rPr>
        <w:t>1</w:t>
      </w:r>
      <w:r>
        <w:rPr>
          <w:rFonts w:ascii="Times New Roman" w:eastAsia="宋体" w:hAnsi="Times New Roman" w:cs="Times New Roman"/>
          <w:b/>
          <w:sz w:val="32"/>
          <w:szCs w:val="32"/>
        </w:rPr>
        <w:t>、转移支付情况</w:t>
      </w:r>
    </w:p>
    <w:p w:rsidR="00B96913" w:rsidRDefault="00B96913">
      <w:pPr>
        <w:spacing w:line="600" w:lineRule="exact"/>
        <w:ind w:firstLineChars="350" w:firstLine="1124"/>
        <w:jc w:val="left"/>
        <w:rPr>
          <w:rFonts w:ascii="Times New Roman" w:eastAsia="宋体" w:hAnsi="Times New Roman" w:cs="Times New Roman"/>
          <w:b/>
          <w:sz w:val="32"/>
          <w:szCs w:val="32"/>
        </w:rPr>
      </w:pPr>
    </w:p>
    <w:p w:rsidR="00B96913" w:rsidRDefault="00AB7122">
      <w:pPr>
        <w:spacing w:line="600" w:lineRule="exact"/>
        <w:ind w:firstLineChars="350" w:firstLine="1124"/>
        <w:jc w:val="left"/>
        <w:rPr>
          <w:rFonts w:ascii="Times New Roman" w:eastAsia="宋体" w:hAnsi="Times New Roman" w:cs="Times New Roman"/>
          <w:b/>
          <w:sz w:val="32"/>
          <w:szCs w:val="32"/>
        </w:rPr>
      </w:pPr>
      <w:r>
        <w:rPr>
          <w:rFonts w:ascii="Times New Roman" w:eastAsia="宋体" w:hAnsi="Times New Roman" w:cs="Times New Roman"/>
          <w:b/>
          <w:sz w:val="32"/>
          <w:szCs w:val="32"/>
        </w:rPr>
        <w:t>2</w:t>
      </w:r>
      <w:r>
        <w:rPr>
          <w:rFonts w:ascii="Times New Roman" w:eastAsia="宋体" w:hAnsi="Times New Roman" w:cs="Times New Roman"/>
          <w:b/>
          <w:sz w:val="32"/>
          <w:szCs w:val="32"/>
        </w:rPr>
        <w:t>、地方政府债务情况说明</w:t>
      </w:r>
    </w:p>
    <w:p w:rsidR="00B96913" w:rsidRDefault="00B96913">
      <w:pPr>
        <w:spacing w:line="600" w:lineRule="exact"/>
        <w:ind w:firstLineChars="350" w:firstLine="1124"/>
        <w:jc w:val="left"/>
        <w:rPr>
          <w:rFonts w:ascii="Times New Roman" w:eastAsia="宋体" w:hAnsi="Times New Roman" w:cs="Times New Roman"/>
          <w:b/>
          <w:sz w:val="32"/>
          <w:szCs w:val="32"/>
        </w:rPr>
      </w:pPr>
    </w:p>
    <w:p w:rsidR="00B96913" w:rsidRDefault="00AB7122">
      <w:pPr>
        <w:spacing w:line="600" w:lineRule="exact"/>
        <w:ind w:firstLineChars="350" w:firstLine="1124"/>
        <w:jc w:val="left"/>
        <w:rPr>
          <w:rFonts w:ascii="Times New Roman" w:eastAsia="宋体" w:hAnsi="Times New Roman" w:cs="Times New Roman"/>
          <w:b/>
          <w:sz w:val="32"/>
          <w:szCs w:val="32"/>
        </w:rPr>
      </w:pPr>
      <w:r>
        <w:rPr>
          <w:rFonts w:ascii="Times New Roman" w:eastAsia="宋体" w:hAnsi="Times New Roman" w:cs="Times New Roman"/>
          <w:b/>
          <w:sz w:val="32"/>
          <w:szCs w:val="32"/>
        </w:rPr>
        <w:t>3</w:t>
      </w:r>
      <w:r>
        <w:rPr>
          <w:rFonts w:ascii="Times New Roman" w:eastAsia="宋体" w:hAnsi="Times New Roman" w:cs="Times New Roman"/>
          <w:b/>
          <w:sz w:val="32"/>
          <w:szCs w:val="32"/>
        </w:rPr>
        <w:t>、</w:t>
      </w:r>
      <w:r>
        <w:rPr>
          <w:rFonts w:ascii="Times New Roman" w:eastAsia="宋体" w:hAnsi="Times New Roman" w:cs="Times New Roman"/>
          <w:b/>
          <w:sz w:val="32"/>
          <w:szCs w:val="32"/>
        </w:rPr>
        <w:t>“</w:t>
      </w:r>
      <w:r>
        <w:rPr>
          <w:rFonts w:ascii="Times New Roman" w:eastAsia="宋体" w:hAnsi="Times New Roman" w:cs="Times New Roman"/>
          <w:b/>
          <w:sz w:val="32"/>
          <w:szCs w:val="32"/>
        </w:rPr>
        <w:t>三公</w:t>
      </w:r>
      <w:r>
        <w:rPr>
          <w:rFonts w:ascii="Times New Roman" w:eastAsia="宋体" w:hAnsi="Times New Roman" w:cs="Times New Roman"/>
          <w:b/>
          <w:sz w:val="32"/>
          <w:szCs w:val="32"/>
        </w:rPr>
        <w:t>”</w:t>
      </w:r>
      <w:r>
        <w:rPr>
          <w:rFonts w:ascii="Times New Roman" w:eastAsia="宋体" w:hAnsi="Times New Roman" w:cs="Times New Roman"/>
          <w:b/>
          <w:sz w:val="32"/>
          <w:szCs w:val="32"/>
        </w:rPr>
        <w:t>经费预算情况</w:t>
      </w:r>
    </w:p>
    <w:p w:rsidR="00B96913" w:rsidRDefault="00B96913">
      <w:pPr>
        <w:spacing w:line="600" w:lineRule="exact"/>
        <w:ind w:firstLineChars="350" w:firstLine="1124"/>
        <w:jc w:val="left"/>
        <w:rPr>
          <w:rFonts w:ascii="Times New Roman" w:eastAsia="宋体" w:hAnsi="Times New Roman" w:cs="Times New Roman"/>
          <w:b/>
          <w:sz w:val="32"/>
          <w:szCs w:val="32"/>
        </w:rPr>
      </w:pPr>
    </w:p>
    <w:p w:rsidR="00B96913" w:rsidRDefault="00AB7122">
      <w:pPr>
        <w:spacing w:line="600" w:lineRule="exact"/>
        <w:ind w:firstLineChars="350" w:firstLine="1124"/>
        <w:jc w:val="left"/>
        <w:rPr>
          <w:rFonts w:ascii="Times New Roman" w:eastAsia="宋体" w:hAnsi="Times New Roman" w:cs="Times New Roman"/>
          <w:b/>
          <w:sz w:val="32"/>
          <w:szCs w:val="32"/>
        </w:rPr>
      </w:pPr>
      <w:r>
        <w:rPr>
          <w:rFonts w:ascii="Times New Roman" w:eastAsia="宋体" w:hAnsi="Times New Roman" w:cs="Times New Roman"/>
          <w:b/>
          <w:sz w:val="32"/>
          <w:szCs w:val="32"/>
        </w:rPr>
        <w:t>4</w:t>
      </w:r>
      <w:r>
        <w:rPr>
          <w:rFonts w:ascii="Times New Roman" w:eastAsia="宋体" w:hAnsi="Times New Roman" w:cs="Times New Roman"/>
          <w:b/>
          <w:sz w:val="32"/>
          <w:szCs w:val="32"/>
        </w:rPr>
        <w:t>、预算绩效情况</w:t>
      </w:r>
    </w:p>
    <w:p w:rsidR="00B96913" w:rsidRDefault="00B96913">
      <w:pPr>
        <w:spacing w:line="600" w:lineRule="exact"/>
        <w:jc w:val="center"/>
        <w:rPr>
          <w:rFonts w:ascii="Times New Roman" w:eastAsia="宋体" w:hAnsi="Times New Roman" w:cs="Times New Roman"/>
          <w:b/>
          <w:sz w:val="32"/>
          <w:szCs w:val="32"/>
        </w:rPr>
      </w:pPr>
    </w:p>
    <w:p w:rsidR="00B96913" w:rsidRDefault="00B96913">
      <w:pPr>
        <w:spacing w:line="600" w:lineRule="exact"/>
        <w:jc w:val="center"/>
        <w:rPr>
          <w:rFonts w:ascii="Times New Roman" w:eastAsia="宋体" w:hAnsi="Times New Roman" w:cs="Times New Roman"/>
          <w:b/>
          <w:sz w:val="32"/>
          <w:szCs w:val="32"/>
        </w:rPr>
      </w:pPr>
    </w:p>
    <w:p w:rsidR="00B96913" w:rsidRDefault="00B96913">
      <w:pPr>
        <w:spacing w:line="600" w:lineRule="exact"/>
        <w:jc w:val="center"/>
        <w:rPr>
          <w:rFonts w:ascii="Times New Roman" w:eastAsia="宋体" w:hAnsi="Times New Roman" w:cs="Times New Roman"/>
          <w:b/>
          <w:sz w:val="32"/>
          <w:szCs w:val="32"/>
        </w:rPr>
      </w:pPr>
    </w:p>
    <w:p w:rsidR="00B96913" w:rsidRDefault="00B96913">
      <w:pPr>
        <w:spacing w:line="600" w:lineRule="exact"/>
        <w:jc w:val="center"/>
        <w:rPr>
          <w:rFonts w:ascii="Times New Roman" w:eastAsia="宋体" w:hAnsi="Times New Roman" w:cs="Times New Roman"/>
          <w:b/>
          <w:sz w:val="32"/>
          <w:szCs w:val="32"/>
        </w:rPr>
      </w:pPr>
    </w:p>
    <w:p w:rsidR="00B96913" w:rsidRDefault="00B96913">
      <w:pPr>
        <w:spacing w:line="600" w:lineRule="exact"/>
        <w:jc w:val="center"/>
        <w:rPr>
          <w:rFonts w:ascii="Times New Roman" w:eastAsia="宋体" w:hAnsi="Times New Roman" w:cs="Times New Roman"/>
          <w:b/>
          <w:sz w:val="32"/>
          <w:szCs w:val="32"/>
        </w:rPr>
      </w:pPr>
    </w:p>
    <w:p w:rsidR="00B96913" w:rsidRDefault="00B96913">
      <w:pPr>
        <w:spacing w:line="600" w:lineRule="exact"/>
        <w:jc w:val="center"/>
        <w:rPr>
          <w:rFonts w:ascii="Times New Roman" w:eastAsia="宋体" w:hAnsi="Times New Roman" w:cs="Times New Roman"/>
          <w:b/>
          <w:sz w:val="32"/>
          <w:szCs w:val="32"/>
        </w:rPr>
      </w:pPr>
    </w:p>
    <w:p w:rsidR="00B96913" w:rsidRDefault="00B96913">
      <w:pPr>
        <w:spacing w:line="600" w:lineRule="exact"/>
        <w:jc w:val="center"/>
        <w:rPr>
          <w:rFonts w:ascii="Times New Roman" w:eastAsia="宋体" w:hAnsi="Times New Roman" w:cs="Times New Roman"/>
          <w:b/>
          <w:sz w:val="32"/>
          <w:szCs w:val="32"/>
        </w:rPr>
      </w:pPr>
    </w:p>
    <w:p w:rsidR="00B96913" w:rsidRDefault="00B96913">
      <w:pPr>
        <w:spacing w:line="600" w:lineRule="exact"/>
        <w:jc w:val="center"/>
        <w:rPr>
          <w:rFonts w:ascii="Times New Roman" w:eastAsia="宋体" w:hAnsi="Times New Roman" w:cs="Times New Roman"/>
          <w:b/>
          <w:sz w:val="32"/>
          <w:szCs w:val="32"/>
        </w:rPr>
      </w:pPr>
    </w:p>
    <w:p w:rsidR="00B96913" w:rsidRDefault="00B96913">
      <w:pPr>
        <w:spacing w:line="600" w:lineRule="exact"/>
        <w:jc w:val="center"/>
        <w:rPr>
          <w:rFonts w:ascii="Times New Roman" w:eastAsia="宋体" w:hAnsi="Times New Roman" w:cs="Times New Roman"/>
          <w:b/>
          <w:sz w:val="32"/>
          <w:szCs w:val="32"/>
        </w:rPr>
      </w:pPr>
    </w:p>
    <w:p w:rsidR="00B96913" w:rsidRDefault="00B96913">
      <w:pPr>
        <w:spacing w:line="560" w:lineRule="exact"/>
        <w:jc w:val="center"/>
        <w:rPr>
          <w:rFonts w:ascii="Times New Roman" w:eastAsia="方正小标宋_GBK" w:hAnsi="Times New Roman" w:cs="Times New Roman"/>
          <w:sz w:val="36"/>
          <w:szCs w:val="36"/>
        </w:rPr>
        <w:sectPr w:rsidR="00B96913">
          <w:pgSz w:w="11906" w:h="16838"/>
          <w:pgMar w:top="1440" w:right="1701" w:bottom="1440" w:left="1701" w:header="851" w:footer="992" w:gutter="0"/>
          <w:pgNumType w:fmt="numberInDash"/>
          <w:cols w:space="0"/>
          <w:docGrid w:type="lines" w:linePitch="312"/>
        </w:sectPr>
      </w:pPr>
    </w:p>
    <w:p w:rsidR="00B96913" w:rsidRDefault="00AB7122">
      <w:pPr>
        <w:spacing w:line="56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lastRenderedPageBreak/>
        <w:t>第一部分</w:t>
      </w:r>
      <w:r>
        <w:rPr>
          <w:rFonts w:ascii="Times New Roman" w:eastAsia="方正小标宋_GBK" w:hAnsi="Times New Roman" w:cs="Times New Roman"/>
          <w:sz w:val="36"/>
          <w:szCs w:val="36"/>
        </w:rPr>
        <w:t xml:space="preserve"> </w:t>
      </w:r>
      <w:r>
        <w:rPr>
          <w:rFonts w:ascii="Times New Roman" w:eastAsia="方正小标宋_GBK" w:hAnsi="Times New Roman" w:cs="Times New Roman"/>
          <w:sz w:val="36"/>
          <w:szCs w:val="36"/>
        </w:rPr>
        <w:t>转移支付情况</w:t>
      </w:r>
    </w:p>
    <w:p w:rsidR="00B96913" w:rsidRDefault="00B96913">
      <w:pPr>
        <w:spacing w:line="560" w:lineRule="exact"/>
        <w:ind w:firstLineChars="200" w:firstLine="640"/>
        <w:rPr>
          <w:rFonts w:ascii="Times New Roman" w:eastAsia="方正仿宋_GBK" w:hAnsi="Times New Roman" w:cs="Times New Roman"/>
          <w:sz w:val="32"/>
          <w:szCs w:val="32"/>
        </w:rPr>
      </w:pPr>
    </w:p>
    <w:p w:rsidR="00B96913" w:rsidRDefault="00AB7122">
      <w:pPr>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一、上级财政转移支付情况</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年，预计上级对我市转移支付补助资金为</w:t>
      </w:r>
      <w:r>
        <w:rPr>
          <w:rFonts w:ascii="Times New Roman" w:eastAsia="方正仿宋_GBK" w:hAnsi="Times New Roman" w:cs="Times New Roman"/>
          <w:sz w:val="32"/>
          <w:szCs w:val="32"/>
        </w:rPr>
        <w:t>169179</w:t>
      </w:r>
      <w:r>
        <w:rPr>
          <w:rFonts w:ascii="Times New Roman" w:eastAsia="方正仿宋_GBK" w:hAnsi="Times New Roman" w:cs="Times New Roman"/>
          <w:sz w:val="32"/>
          <w:szCs w:val="32"/>
        </w:rPr>
        <w:t>万元，具体情况如下：</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返还性收入</w:t>
      </w:r>
      <w:r>
        <w:rPr>
          <w:rFonts w:ascii="Times New Roman" w:eastAsia="方正仿宋_GBK" w:hAnsi="Times New Roman" w:cs="Times New Roman"/>
          <w:sz w:val="32"/>
          <w:szCs w:val="32"/>
        </w:rPr>
        <w:t>58827</w:t>
      </w:r>
      <w:r>
        <w:rPr>
          <w:rFonts w:ascii="Times New Roman" w:eastAsia="方正仿宋_GBK" w:hAnsi="Times New Roman" w:cs="Times New Roman"/>
          <w:sz w:val="32"/>
          <w:szCs w:val="32"/>
        </w:rPr>
        <w:t>万元。其中：增值税和消费税税收返还收入</w:t>
      </w:r>
      <w:r>
        <w:rPr>
          <w:rFonts w:ascii="Times New Roman" w:eastAsia="方正仿宋_GBK" w:hAnsi="Times New Roman" w:cs="Times New Roman"/>
          <w:sz w:val="32"/>
          <w:szCs w:val="32"/>
        </w:rPr>
        <w:t>12063</w:t>
      </w:r>
      <w:r>
        <w:rPr>
          <w:rFonts w:ascii="Times New Roman" w:eastAsia="方正仿宋_GBK" w:hAnsi="Times New Roman" w:cs="Times New Roman"/>
          <w:sz w:val="32"/>
          <w:szCs w:val="32"/>
        </w:rPr>
        <w:t>万元，所得税基数返还收入</w:t>
      </w:r>
      <w:r>
        <w:rPr>
          <w:rFonts w:ascii="Times New Roman" w:eastAsia="方正仿宋_GBK" w:hAnsi="Times New Roman" w:cs="Times New Roman"/>
          <w:sz w:val="32"/>
          <w:szCs w:val="32"/>
        </w:rPr>
        <w:t>2156</w:t>
      </w:r>
      <w:r>
        <w:rPr>
          <w:rFonts w:ascii="Times New Roman" w:eastAsia="方正仿宋_GBK" w:hAnsi="Times New Roman" w:cs="Times New Roman"/>
          <w:sz w:val="32"/>
          <w:szCs w:val="32"/>
        </w:rPr>
        <w:t>万元，成品油价格和税费改革税收返还收入</w:t>
      </w:r>
      <w:r>
        <w:rPr>
          <w:rFonts w:ascii="Times New Roman" w:eastAsia="方正仿宋_GBK" w:hAnsi="Times New Roman" w:cs="Times New Roman"/>
          <w:sz w:val="32"/>
          <w:szCs w:val="32"/>
        </w:rPr>
        <w:t>2943</w:t>
      </w:r>
      <w:r>
        <w:rPr>
          <w:rFonts w:ascii="Times New Roman" w:eastAsia="方正仿宋_GBK" w:hAnsi="Times New Roman" w:cs="Times New Roman"/>
          <w:sz w:val="32"/>
          <w:szCs w:val="32"/>
        </w:rPr>
        <w:t>万元，增值税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五五分享</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税收返还收入</w:t>
      </w:r>
      <w:r>
        <w:rPr>
          <w:rFonts w:ascii="Times New Roman" w:eastAsia="方正仿宋_GBK" w:hAnsi="Times New Roman" w:cs="Times New Roman"/>
          <w:sz w:val="32"/>
          <w:szCs w:val="32"/>
        </w:rPr>
        <w:t>41665</w:t>
      </w:r>
      <w:r>
        <w:rPr>
          <w:rFonts w:ascii="Times New Roman" w:eastAsia="方正仿宋_GBK" w:hAnsi="Times New Roman" w:cs="Times New Roman"/>
          <w:sz w:val="32"/>
          <w:szCs w:val="32"/>
        </w:rPr>
        <w:t>万元。以上返还收入作为市本级财力统筹安排各项支出。</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一般性转移支付收入</w:t>
      </w:r>
      <w:r>
        <w:rPr>
          <w:rFonts w:ascii="Times New Roman" w:eastAsia="方正仿宋_GBK" w:hAnsi="Times New Roman" w:cs="Times New Roman"/>
          <w:sz w:val="32"/>
          <w:szCs w:val="32"/>
        </w:rPr>
        <w:t>24856</w:t>
      </w:r>
      <w:r>
        <w:rPr>
          <w:rFonts w:ascii="Times New Roman" w:eastAsia="方正仿宋_GBK" w:hAnsi="Times New Roman" w:cs="Times New Roman"/>
          <w:sz w:val="32"/>
          <w:szCs w:val="32"/>
        </w:rPr>
        <w:t>万元。其中：均衡性转移支付收入</w:t>
      </w:r>
      <w:r>
        <w:rPr>
          <w:rFonts w:ascii="Times New Roman" w:eastAsia="方正仿宋_GBK" w:hAnsi="Times New Roman" w:cs="Times New Roman"/>
          <w:sz w:val="32"/>
          <w:szCs w:val="32"/>
        </w:rPr>
        <w:t>1449</w:t>
      </w:r>
      <w:r>
        <w:rPr>
          <w:rFonts w:ascii="Times New Roman" w:eastAsia="方正仿宋_GBK" w:hAnsi="Times New Roman" w:cs="Times New Roman"/>
          <w:sz w:val="32"/>
          <w:szCs w:val="32"/>
        </w:rPr>
        <w:t>万元，县级基本财力保障</w:t>
      </w:r>
      <w:proofErr w:type="gramStart"/>
      <w:r>
        <w:rPr>
          <w:rFonts w:ascii="Times New Roman" w:eastAsia="方正仿宋_GBK" w:hAnsi="Times New Roman" w:cs="Times New Roman"/>
          <w:sz w:val="32"/>
          <w:szCs w:val="32"/>
        </w:rPr>
        <w:t>机制奖补</w:t>
      </w:r>
      <w:proofErr w:type="gramEnd"/>
      <w:r>
        <w:rPr>
          <w:rFonts w:ascii="Times New Roman" w:eastAsia="方正仿宋_GBK" w:hAnsi="Times New Roman" w:cs="Times New Roman"/>
          <w:sz w:val="32"/>
          <w:szCs w:val="32"/>
        </w:rPr>
        <w:t>资金收入</w:t>
      </w:r>
      <w:r>
        <w:rPr>
          <w:rFonts w:ascii="Times New Roman" w:eastAsia="方正仿宋_GBK" w:hAnsi="Times New Roman" w:cs="Times New Roman"/>
          <w:sz w:val="32"/>
          <w:szCs w:val="32"/>
        </w:rPr>
        <w:t>6893</w:t>
      </w:r>
      <w:r>
        <w:rPr>
          <w:rFonts w:ascii="Times New Roman" w:eastAsia="方正仿宋_GBK" w:hAnsi="Times New Roman" w:cs="Times New Roman"/>
          <w:sz w:val="32"/>
          <w:szCs w:val="32"/>
        </w:rPr>
        <w:t>万元，产粮（油）大县奖励资金收入</w:t>
      </w:r>
      <w:r>
        <w:rPr>
          <w:rFonts w:ascii="Times New Roman" w:eastAsia="方正仿宋_GBK" w:hAnsi="Times New Roman" w:cs="Times New Roman"/>
          <w:sz w:val="32"/>
          <w:szCs w:val="32"/>
        </w:rPr>
        <w:t>1388</w:t>
      </w:r>
      <w:r>
        <w:rPr>
          <w:rFonts w:ascii="Times New Roman" w:eastAsia="方正仿宋_GBK" w:hAnsi="Times New Roman" w:cs="Times New Roman"/>
          <w:sz w:val="32"/>
          <w:szCs w:val="32"/>
        </w:rPr>
        <w:t>万元，重点生态功能区转移支付收入</w:t>
      </w:r>
      <w:r>
        <w:rPr>
          <w:rFonts w:ascii="Times New Roman" w:eastAsia="方正仿宋_GBK" w:hAnsi="Times New Roman" w:cs="Times New Roman"/>
          <w:sz w:val="32"/>
          <w:szCs w:val="32"/>
        </w:rPr>
        <w:t>2535</w:t>
      </w:r>
      <w:r>
        <w:rPr>
          <w:rFonts w:ascii="Times New Roman" w:eastAsia="方正仿宋_GBK" w:hAnsi="Times New Roman" w:cs="Times New Roman"/>
          <w:sz w:val="32"/>
          <w:szCs w:val="32"/>
        </w:rPr>
        <w:t>万元，固定数额补助收入</w:t>
      </w:r>
      <w:r>
        <w:rPr>
          <w:rFonts w:ascii="Times New Roman" w:eastAsia="方正仿宋_GBK" w:hAnsi="Times New Roman" w:cs="Times New Roman"/>
          <w:sz w:val="32"/>
          <w:szCs w:val="32"/>
        </w:rPr>
        <w:t>8343</w:t>
      </w:r>
      <w:r>
        <w:rPr>
          <w:rFonts w:ascii="Times New Roman" w:eastAsia="方正仿宋_GBK" w:hAnsi="Times New Roman" w:cs="Times New Roman"/>
          <w:sz w:val="32"/>
          <w:szCs w:val="32"/>
        </w:rPr>
        <w:t>万元，结算补助收入</w:t>
      </w:r>
      <w:r>
        <w:rPr>
          <w:rFonts w:ascii="Times New Roman" w:eastAsia="方正仿宋_GBK" w:hAnsi="Times New Roman" w:cs="Times New Roman"/>
          <w:sz w:val="32"/>
          <w:szCs w:val="32"/>
        </w:rPr>
        <w:t>4148</w:t>
      </w:r>
      <w:r>
        <w:rPr>
          <w:rFonts w:ascii="Times New Roman" w:eastAsia="方正仿宋_GBK" w:hAnsi="Times New Roman" w:cs="Times New Roman"/>
          <w:sz w:val="32"/>
          <w:szCs w:val="32"/>
        </w:rPr>
        <w:t>万元，其他一般性转移支付收入</w:t>
      </w:r>
      <w:r w:rsidR="002C7124">
        <w:rPr>
          <w:rFonts w:ascii="Times New Roman" w:eastAsia="方正仿宋_GBK" w:hAnsi="Times New Roman" w:cs="Times New Roman"/>
          <w:sz w:val="32"/>
          <w:szCs w:val="32"/>
        </w:rPr>
        <w:t>1</w:t>
      </w:r>
      <w:r w:rsidR="002C7124">
        <w:rPr>
          <w:rFonts w:ascii="Times New Roman" w:eastAsia="方正仿宋_GBK" w:hAnsi="Times New Roman" w:cs="Times New Roman" w:hint="eastAsia"/>
          <w:sz w:val="32"/>
          <w:szCs w:val="32"/>
        </w:rPr>
        <w:t>00</w:t>
      </w:r>
      <w:r w:rsidR="002C7124">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专项转移支付收入</w:t>
      </w:r>
      <w:r>
        <w:rPr>
          <w:rFonts w:ascii="Times New Roman" w:eastAsia="方正仿宋_GBK" w:hAnsi="Times New Roman" w:cs="Times New Roman"/>
          <w:sz w:val="32"/>
          <w:szCs w:val="32"/>
        </w:rPr>
        <w:t>85496</w:t>
      </w:r>
      <w:r>
        <w:rPr>
          <w:rFonts w:ascii="Times New Roman" w:eastAsia="方正仿宋_GBK" w:hAnsi="Times New Roman" w:cs="Times New Roman"/>
          <w:sz w:val="32"/>
          <w:szCs w:val="32"/>
        </w:rPr>
        <w:t>万元，市财政将严格按照中央和省市指定的具体项目安排专项支出。</w:t>
      </w:r>
    </w:p>
    <w:p w:rsidR="00B96913" w:rsidRDefault="00AB7122">
      <w:pPr>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二、市本级对下转移支付情况</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按照市委、市政府的发展战略和工作部署，合理划分县、乡事权和支出责任，科</w:t>
      </w:r>
      <w:r>
        <w:rPr>
          <w:rFonts w:ascii="Times New Roman" w:eastAsia="方正仿宋_GBK" w:hAnsi="Times New Roman" w:cs="Times New Roman"/>
          <w:sz w:val="32"/>
          <w:szCs w:val="32"/>
        </w:rPr>
        <w:t>学调整市镇两级财政体制，我市出台了《句容市人民政府关于调整完善镇级财政管理体制的通知》（</w:t>
      </w:r>
      <w:proofErr w:type="gramStart"/>
      <w:r>
        <w:rPr>
          <w:rFonts w:ascii="Times New Roman" w:eastAsia="方正仿宋_GBK" w:hAnsi="Times New Roman" w:cs="Times New Roman"/>
          <w:sz w:val="32"/>
          <w:szCs w:val="32"/>
        </w:rPr>
        <w:t>句政发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2018</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130</w:t>
      </w:r>
      <w:r>
        <w:rPr>
          <w:rFonts w:ascii="Times New Roman" w:eastAsia="方正仿宋_GBK" w:hAnsi="Times New Roman" w:cs="Times New Roman"/>
          <w:sz w:val="32"/>
          <w:szCs w:val="32"/>
        </w:rPr>
        <w:t>号）文件，加大了向镇财政倾斜力度，在保障镇级政府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保工资、保运转、保民生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的基础上，侧重乡镇发展功能，建立以县级财政为乡镇基本财力保障机制的责任</w:t>
      </w:r>
      <w:r>
        <w:rPr>
          <w:rFonts w:ascii="Times New Roman" w:eastAsia="方正仿宋_GBK" w:hAnsi="Times New Roman" w:cs="Times New Roman"/>
          <w:sz w:val="32"/>
          <w:szCs w:val="32"/>
        </w:rPr>
        <w:lastRenderedPageBreak/>
        <w:t>主体，财力与支出责任相匹配的乡镇财政管理体制。</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按照我市现行市镇财政结算体制，结合各镇经济预期和支出责任，我市</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年对镇级转移支付计划如下：</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、一般性转移支出</w:t>
      </w:r>
      <w:r>
        <w:rPr>
          <w:rFonts w:ascii="Times New Roman" w:eastAsia="方正仿宋_GBK" w:hAnsi="Times New Roman" w:cs="Times New Roman"/>
          <w:sz w:val="32"/>
          <w:szCs w:val="32"/>
        </w:rPr>
        <w:t>16531</w:t>
      </w:r>
      <w:r>
        <w:rPr>
          <w:rFonts w:ascii="Times New Roman" w:eastAsia="方正仿宋_GBK" w:hAnsi="Times New Roman" w:cs="Times New Roman"/>
          <w:sz w:val="32"/>
          <w:szCs w:val="32"/>
        </w:rPr>
        <w:t>万元；</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、一般公共预算财力专项转移支出</w:t>
      </w:r>
      <w:r>
        <w:rPr>
          <w:rFonts w:ascii="Times New Roman" w:eastAsia="方正仿宋_GBK" w:hAnsi="Times New Roman" w:cs="Times New Roman"/>
          <w:sz w:val="32"/>
          <w:szCs w:val="32"/>
        </w:rPr>
        <w:t>46793</w:t>
      </w:r>
      <w:r>
        <w:rPr>
          <w:rFonts w:ascii="Times New Roman" w:eastAsia="方正仿宋_GBK" w:hAnsi="Times New Roman" w:cs="Times New Roman"/>
          <w:sz w:val="32"/>
          <w:szCs w:val="32"/>
        </w:rPr>
        <w:t>万元，主要是涉农项目及民生保障项</w:t>
      </w:r>
      <w:r>
        <w:rPr>
          <w:rFonts w:ascii="Times New Roman" w:eastAsia="方正仿宋_GBK" w:hAnsi="Times New Roman" w:cs="Times New Roman"/>
          <w:sz w:val="32"/>
          <w:szCs w:val="32"/>
        </w:rPr>
        <w:t>目；</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、政府性基金专项转移支付</w:t>
      </w:r>
      <w:r>
        <w:rPr>
          <w:rFonts w:ascii="Times New Roman" w:eastAsia="方正仿宋_GBK" w:hAnsi="Times New Roman" w:cs="Times New Roman"/>
          <w:sz w:val="32"/>
          <w:szCs w:val="32"/>
        </w:rPr>
        <w:t>450000</w:t>
      </w:r>
      <w:r>
        <w:rPr>
          <w:rFonts w:ascii="Times New Roman" w:eastAsia="方正仿宋_GBK" w:hAnsi="Times New Roman" w:cs="Times New Roman"/>
          <w:sz w:val="32"/>
          <w:szCs w:val="32"/>
        </w:rPr>
        <w:t>万元，主要是国有土地出让金收入安排的相关支出。</w:t>
      </w:r>
      <w:r>
        <w:rPr>
          <w:rFonts w:ascii="Times New Roman" w:eastAsia="方正仿宋_GBK" w:hAnsi="Times New Roman" w:cs="Times New Roman"/>
          <w:sz w:val="32"/>
          <w:szCs w:val="32"/>
        </w:rPr>
        <w:t xml:space="preserve"> </w:t>
      </w:r>
    </w:p>
    <w:p w:rsidR="00B96913" w:rsidRDefault="00B96913">
      <w:pPr>
        <w:spacing w:line="560" w:lineRule="exact"/>
        <w:rPr>
          <w:rFonts w:ascii="Times New Roman" w:eastAsia="方正仿宋_GBK" w:hAnsi="Times New Roman" w:cs="Times New Roman"/>
          <w:sz w:val="32"/>
          <w:szCs w:val="32"/>
        </w:rPr>
      </w:pPr>
    </w:p>
    <w:p w:rsidR="00B96913" w:rsidRDefault="00AB7122">
      <w:pPr>
        <w:spacing w:line="56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第二部分</w:t>
      </w:r>
      <w:r>
        <w:rPr>
          <w:rFonts w:ascii="Times New Roman" w:eastAsia="方正小标宋_GBK" w:hAnsi="Times New Roman" w:cs="Times New Roman"/>
          <w:sz w:val="36"/>
          <w:szCs w:val="36"/>
        </w:rPr>
        <w:t xml:space="preserve"> </w:t>
      </w:r>
      <w:r>
        <w:rPr>
          <w:rFonts w:ascii="Times New Roman" w:eastAsia="方正小标宋_GBK" w:hAnsi="Times New Roman" w:cs="Times New Roman"/>
          <w:sz w:val="36"/>
          <w:szCs w:val="36"/>
        </w:rPr>
        <w:t>地方政府债务情况说明</w:t>
      </w:r>
    </w:p>
    <w:p w:rsidR="00B96913" w:rsidRDefault="00B96913">
      <w:pPr>
        <w:spacing w:line="560" w:lineRule="exact"/>
        <w:rPr>
          <w:rFonts w:ascii="Times New Roman" w:eastAsia="方正仿宋_GBK" w:hAnsi="Times New Roman" w:cs="Times New Roman"/>
          <w:sz w:val="32"/>
          <w:szCs w:val="32"/>
        </w:rPr>
      </w:pPr>
    </w:p>
    <w:p w:rsidR="00B96913" w:rsidRDefault="00AB7122">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根据《中华人民共和国预算法》、《国务院关于加强地方政府债务管理的意见》（国发〔</w:t>
      </w:r>
      <w:r>
        <w:rPr>
          <w:rFonts w:ascii="Times New Roman" w:eastAsia="方正仿宋_GBK" w:hAnsi="Times New Roman" w:cs="Times New Roman"/>
          <w:sz w:val="32"/>
          <w:szCs w:val="32"/>
        </w:rPr>
        <w:t>2014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43</w:t>
      </w:r>
      <w:r>
        <w:rPr>
          <w:rFonts w:ascii="Times New Roman" w:eastAsia="方正仿宋_GBK" w:hAnsi="Times New Roman" w:cs="Times New Roman"/>
          <w:sz w:val="32"/>
          <w:szCs w:val="32"/>
        </w:rPr>
        <w:t>号）、《财政部关于做好</w:t>
      </w:r>
      <w:r>
        <w:rPr>
          <w:rFonts w:ascii="Times New Roman" w:eastAsia="方正仿宋_GBK" w:hAnsi="Times New Roman" w:cs="Times New Roman"/>
          <w:sz w:val="32"/>
          <w:szCs w:val="32"/>
        </w:rPr>
        <w:t>2018</w:t>
      </w:r>
      <w:r>
        <w:rPr>
          <w:rFonts w:ascii="Times New Roman" w:eastAsia="方正仿宋_GBK" w:hAnsi="Times New Roman" w:cs="Times New Roman"/>
          <w:sz w:val="32"/>
          <w:szCs w:val="32"/>
        </w:rPr>
        <w:t>年地方政府债务管理工作的通知》（财预〔</w:t>
      </w:r>
      <w:r>
        <w:rPr>
          <w:rFonts w:ascii="Times New Roman" w:eastAsia="方正仿宋_GBK" w:hAnsi="Times New Roman" w:cs="Times New Roman"/>
          <w:sz w:val="32"/>
          <w:szCs w:val="32"/>
        </w:rPr>
        <w:t>2018</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34</w:t>
      </w:r>
      <w:r>
        <w:rPr>
          <w:rFonts w:ascii="Times New Roman" w:eastAsia="方正仿宋_GBK" w:hAnsi="Times New Roman" w:cs="Times New Roman"/>
          <w:sz w:val="32"/>
          <w:szCs w:val="32"/>
        </w:rPr>
        <w:t>号）等文件精神，我市严格按照上级要求做好政府债务管理工作。</w:t>
      </w:r>
    </w:p>
    <w:p w:rsidR="00B96913" w:rsidRDefault="00AB7122">
      <w:pPr>
        <w:spacing w:line="54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一、</w:t>
      </w:r>
      <w:r>
        <w:rPr>
          <w:rFonts w:ascii="Times New Roman" w:eastAsia="方正黑体_GBK" w:hAnsi="Times New Roman" w:cs="Times New Roman"/>
          <w:bCs/>
          <w:sz w:val="32"/>
          <w:szCs w:val="32"/>
        </w:rPr>
        <w:t>2021</w:t>
      </w:r>
      <w:r>
        <w:rPr>
          <w:rFonts w:ascii="Times New Roman" w:eastAsia="方正黑体_GBK" w:hAnsi="Times New Roman" w:cs="Times New Roman"/>
          <w:bCs/>
          <w:sz w:val="32"/>
          <w:szCs w:val="32"/>
        </w:rPr>
        <w:t>年我市政府债务情况</w:t>
      </w:r>
    </w:p>
    <w:p w:rsidR="00B96913" w:rsidRDefault="00AB7122">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年我市政府债务余额限额经省人大批准为</w:t>
      </w:r>
      <w:r>
        <w:rPr>
          <w:rFonts w:ascii="Times New Roman" w:eastAsia="方正仿宋_GBK" w:hAnsi="Times New Roman" w:cs="Times New Roman"/>
          <w:sz w:val="32"/>
          <w:szCs w:val="32"/>
        </w:rPr>
        <w:t xml:space="preserve">199.1 </w:t>
      </w:r>
      <w:r>
        <w:rPr>
          <w:rFonts w:ascii="Times New Roman" w:eastAsia="方正仿宋_GBK" w:hAnsi="Times New Roman" w:cs="Times New Roman"/>
          <w:sz w:val="32"/>
          <w:szCs w:val="32"/>
        </w:rPr>
        <w:t>亿元，我市</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年实际政府债务余额为</w:t>
      </w:r>
      <w:r>
        <w:rPr>
          <w:rFonts w:ascii="Times New Roman" w:eastAsia="方正仿宋_GBK" w:hAnsi="Times New Roman" w:cs="Times New Roman"/>
          <w:sz w:val="32"/>
          <w:szCs w:val="32"/>
        </w:rPr>
        <w:t>193.72</w:t>
      </w:r>
      <w:r>
        <w:rPr>
          <w:rFonts w:ascii="Times New Roman" w:eastAsia="方正仿宋_GBK" w:hAnsi="Times New Roman" w:cs="Times New Roman"/>
          <w:sz w:val="32"/>
          <w:szCs w:val="32"/>
        </w:rPr>
        <w:t>亿元，其中</w:t>
      </w:r>
      <w:r>
        <w:rPr>
          <w:rFonts w:ascii="Times New Roman" w:eastAsia="方正仿宋_GBK" w:hAnsi="Times New Roman" w:cs="Times New Roman"/>
          <w:sz w:val="32"/>
          <w:szCs w:val="32"/>
        </w:rPr>
        <w:t>：一般债务限额</w:t>
      </w:r>
      <w:r>
        <w:rPr>
          <w:rFonts w:ascii="Times New Roman" w:eastAsia="方正仿宋_GBK" w:hAnsi="Times New Roman" w:cs="Times New Roman"/>
          <w:sz w:val="32"/>
          <w:szCs w:val="32"/>
        </w:rPr>
        <w:t>72.95</w:t>
      </w:r>
      <w:r>
        <w:rPr>
          <w:rFonts w:ascii="Times New Roman" w:eastAsia="方正仿宋_GBK" w:hAnsi="Times New Roman" w:cs="Times New Roman"/>
          <w:sz w:val="32"/>
          <w:szCs w:val="32"/>
        </w:rPr>
        <w:t>亿元，实际债务余额</w:t>
      </w:r>
      <w:r>
        <w:rPr>
          <w:rFonts w:ascii="Times New Roman" w:eastAsia="方正仿宋_GBK" w:hAnsi="Times New Roman" w:cs="Times New Roman"/>
          <w:sz w:val="32"/>
          <w:szCs w:val="32"/>
        </w:rPr>
        <w:t>68.92</w:t>
      </w:r>
      <w:r>
        <w:rPr>
          <w:rFonts w:ascii="Times New Roman" w:eastAsia="方正仿宋_GBK" w:hAnsi="Times New Roman" w:cs="Times New Roman"/>
          <w:sz w:val="32"/>
          <w:szCs w:val="32"/>
        </w:rPr>
        <w:t>亿元，比上年增长</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；专项债务限额</w:t>
      </w:r>
      <w:r>
        <w:rPr>
          <w:rFonts w:ascii="Times New Roman" w:eastAsia="方正仿宋_GBK" w:hAnsi="Times New Roman" w:cs="Times New Roman"/>
          <w:sz w:val="32"/>
          <w:szCs w:val="32"/>
        </w:rPr>
        <w:t>126.15</w:t>
      </w:r>
      <w:r>
        <w:rPr>
          <w:rFonts w:ascii="Times New Roman" w:eastAsia="方正仿宋_GBK" w:hAnsi="Times New Roman" w:cs="Times New Roman"/>
          <w:sz w:val="32"/>
          <w:szCs w:val="32"/>
        </w:rPr>
        <w:t>亿元，实际债务余额为</w:t>
      </w:r>
      <w:r>
        <w:rPr>
          <w:rFonts w:ascii="Times New Roman" w:eastAsia="方正仿宋_GBK" w:hAnsi="Times New Roman" w:cs="Times New Roman"/>
          <w:sz w:val="32"/>
          <w:szCs w:val="32"/>
        </w:rPr>
        <w:t>124.8</w:t>
      </w:r>
      <w:r>
        <w:rPr>
          <w:rFonts w:ascii="Times New Roman" w:eastAsia="方正仿宋_GBK" w:hAnsi="Times New Roman" w:cs="Times New Roman"/>
          <w:sz w:val="32"/>
          <w:szCs w:val="32"/>
        </w:rPr>
        <w:t>亿元，比上年增长</w:t>
      </w:r>
      <w:r>
        <w:rPr>
          <w:rFonts w:ascii="Times New Roman" w:eastAsia="方正仿宋_GBK" w:hAnsi="Times New Roman" w:cs="Times New Roman"/>
          <w:sz w:val="32"/>
          <w:szCs w:val="32"/>
        </w:rPr>
        <w:t>12.28%</w:t>
      </w:r>
      <w:r>
        <w:rPr>
          <w:rFonts w:ascii="Times New Roman" w:eastAsia="方正仿宋_GBK" w:hAnsi="Times New Roman" w:cs="Times New Roman"/>
          <w:sz w:val="32"/>
          <w:szCs w:val="32"/>
        </w:rPr>
        <w:t>。一般债务和专项债务余额均符合政府债务限额管理规定。</w:t>
      </w:r>
    </w:p>
    <w:p w:rsidR="00B96913" w:rsidRDefault="00AB7122">
      <w:pPr>
        <w:spacing w:line="54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二、</w:t>
      </w:r>
      <w:r>
        <w:rPr>
          <w:rFonts w:ascii="Times New Roman" w:eastAsia="方正黑体_GBK" w:hAnsi="Times New Roman" w:cs="Times New Roman"/>
          <w:bCs/>
          <w:sz w:val="32"/>
          <w:szCs w:val="32"/>
        </w:rPr>
        <w:t>2022</w:t>
      </w:r>
      <w:r>
        <w:rPr>
          <w:rFonts w:ascii="Times New Roman" w:eastAsia="方正黑体_GBK" w:hAnsi="Times New Roman" w:cs="Times New Roman"/>
          <w:bCs/>
          <w:sz w:val="32"/>
          <w:szCs w:val="32"/>
        </w:rPr>
        <w:t>年我市政府债务情况</w:t>
      </w:r>
    </w:p>
    <w:p w:rsidR="00B96913" w:rsidRDefault="00AB7122">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年，我市将严格落实中央和省委省政府关于政府债务管理的各项规定，按照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疏堵结合、分清责任、规范管理、</w:t>
      </w:r>
      <w:r>
        <w:rPr>
          <w:rFonts w:ascii="Times New Roman" w:eastAsia="方正仿宋_GBK" w:hAnsi="Times New Roman" w:cs="Times New Roman"/>
          <w:sz w:val="32"/>
          <w:szCs w:val="32"/>
        </w:rPr>
        <w:lastRenderedPageBreak/>
        <w:t>防范风险、稳步推进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的原则，建立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借、用、还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相统一的地方政府性债务管理机制，有效发挥地方政府规范举债的积极作用，切实防范化解财政金融风险，促进地方经济持续健康发</w:t>
      </w:r>
      <w:r>
        <w:rPr>
          <w:rFonts w:ascii="Times New Roman" w:eastAsia="方正仿宋_GBK" w:hAnsi="Times New Roman" w:cs="Times New Roman"/>
          <w:sz w:val="32"/>
          <w:szCs w:val="32"/>
        </w:rPr>
        <w:t>展。一是科学编制预算。合理申报</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年我市政府债券需求，预计我市</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年新增债券需求为</w:t>
      </w:r>
      <w:r>
        <w:rPr>
          <w:rFonts w:ascii="Times New Roman" w:eastAsia="方正仿宋_GBK" w:hAnsi="Times New Roman" w:cs="Times New Roman"/>
          <w:sz w:val="32"/>
          <w:szCs w:val="32"/>
        </w:rPr>
        <w:t>25.6</w:t>
      </w:r>
      <w:r>
        <w:rPr>
          <w:rFonts w:ascii="Times New Roman" w:eastAsia="方正仿宋_GBK" w:hAnsi="Times New Roman" w:cs="Times New Roman"/>
          <w:sz w:val="32"/>
          <w:szCs w:val="32"/>
        </w:rPr>
        <w:t>亿元，其中：一般债券增加</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亿元，专项债券增加</w:t>
      </w:r>
      <w:r>
        <w:rPr>
          <w:rFonts w:ascii="Times New Roman" w:eastAsia="方正仿宋_GBK" w:hAnsi="Times New Roman" w:cs="Times New Roman"/>
          <w:sz w:val="32"/>
          <w:szCs w:val="32"/>
        </w:rPr>
        <w:t>16.6</w:t>
      </w:r>
      <w:r>
        <w:rPr>
          <w:rFonts w:ascii="Times New Roman" w:eastAsia="方正仿宋_GBK" w:hAnsi="Times New Roman" w:cs="Times New Roman"/>
          <w:sz w:val="32"/>
          <w:szCs w:val="32"/>
        </w:rPr>
        <w:t>亿元，</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年我市债务限额预计达</w:t>
      </w:r>
      <w:r>
        <w:rPr>
          <w:rFonts w:ascii="Times New Roman" w:eastAsia="方正仿宋_GBK" w:hAnsi="Times New Roman" w:cs="Times New Roman"/>
          <w:sz w:val="32"/>
          <w:szCs w:val="32"/>
        </w:rPr>
        <w:t>220.67</w:t>
      </w:r>
      <w:r>
        <w:rPr>
          <w:rFonts w:ascii="Times New Roman" w:eastAsia="方正仿宋_GBK" w:hAnsi="Times New Roman" w:cs="Times New Roman"/>
          <w:sz w:val="32"/>
          <w:szCs w:val="32"/>
        </w:rPr>
        <w:t>亿元。二是严格预算管理规定。按照预算法和政府债务管理规定，将省级转贷债券及时列入本级预算调整方案，并报本级人民代表大会常务委员会批准。在年度执行中将根据省政府批准的债务限额和新增的债券资金安排的支出，通过预算调整予以反映。三是规范债券资金使用。严格按照政府债务管理规定安排债券用途，主要用于满足我市市政、交通、教育、</w:t>
      </w:r>
      <w:r>
        <w:rPr>
          <w:rFonts w:ascii="Times New Roman" w:eastAsia="方正仿宋_GBK" w:hAnsi="Times New Roman" w:cs="Times New Roman"/>
          <w:sz w:val="32"/>
          <w:szCs w:val="32"/>
        </w:rPr>
        <w:t>医疗、环保、农林水等基础设施建设和民生事业需要。</w:t>
      </w:r>
    </w:p>
    <w:p w:rsidR="00B96913" w:rsidRDefault="00B96913">
      <w:pPr>
        <w:spacing w:line="560" w:lineRule="exact"/>
        <w:rPr>
          <w:rFonts w:ascii="Times New Roman" w:eastAsia="方正仿宋_GBK" w:hAnsi="Times New Roman" w:cs="Times New Roman"/>
          <w:sz w:val="32"/>
          <w:szCs w:val="32"/>
        </w:rPr>
      </w:pPr>
    </w:p>
    <w:p w:rsidR="00B96913" w:rsidRDefault="00AB7122">
      <w:pPr>
        <w:spacing w:line="56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 xml:space="preserve">第三部分　</w:t>
      </w:r>
      <w:r>
        <w:rPr>
          <w:rFonts w:ascii="Times New Roman" w:eastAsia="方正小标宋_GBK" w:hAnsi="Times New Roman" w:cs="Times New Roman"/>
          <w:sz w:val="36"/>
          <w:szCs w:val="36"/>
        </w:rPr>
        <w:t>“</w:t>
      </w:r>
      <w:r>
        <w:rPr>
          <w:rFonts w:ascii="Times New Roman" w:eastAsia="方正小标宋_GBK" w:hAnsi="Times New Roman" w:cs="Times New Roman"/>
          <w:sz w:val="36"/>
          <w:szCs w:val="36"/>
        </w:rPr>
        <w:t>三公</w:t>
      </w:r>
      <w:r>
        <w:rPr>
          <w:rFonts w:ascii="Times New Roman" w:eastAsia="方正小标宋_GBK" w:hAnsi="Times New Roman" w:cs="Times New Roman"/>
          <w:sz w:val="36"/>
          <w:szCs w:val="36"/>
        </w:rPr>
        <w:t>”</w:t>
      </w:r>
      <w:r>
        <w:rPr>
          <w:rFonts w:ascii="Times New Roman" w:eastAsia="方正小标宋_GBK" w:hAnsi="Times New Roman" w:cs="Times New Roman"/>
          <w:sz w:val="36"/>
          <w:szCs w:val="36"/>
        </w:rPr>
        <w:t>经费预算情况</w:t>
      </w:r>
    </w:p>
    <w:p w:rsidR="00B96913" w:rsidRDefault="00B96913">
      <w:pPr>
        <w:spacing w:line="560" w:lineRule="exact"/>
        <w:ind w:firstLineChars="200" w:firstLine="640"/>
        <w:rPr>
          <w:rFonts w:ascii="Times New Roman" w:eastAsia="方正仿宋_GBK" w:hAnsi="Times New Roman" w:cs="Times New Roman"/>
          <w:sz w:val="32"/>
          <w:szCs w:val="32"/>
        </w:rPr>
      </w:pP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年，根据中央和省级关于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各级政府要坚持过紧日子，进一步做好压减一般性支出工作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的指示精神，继续压减财政一般性支出，大力控制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经费、会议</w:t>
      </w:r>
      <w:bookmarkStart w:id="0" w:name="_GoBack"/>
      <w:bookmarkEnd w:id="0"/>
      <w:r>
        <w:rPr>
          <w:rFonts w:ascii="Times New Roman" w:eastAsia="方正仿宋_GBK" w:hAnsi="Times New Roman" w:cs="Times New Roman"/>
          <w:sz w:val="32"/>
          <w:szCs w:val="32"/>
        </w:rPr>
        <w:t>费、培训费、办公设备购置等一般性经费支出增长，严格控制楼堂馆所建设。</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年市本级由一般公共预算财政拨款安排的因公出国（境）经费、公务用车购置及运行维护费、公务接待费（简称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经费）预算总额为</w:t>
      </w:r>
      <w:r>
        <w:rPr>
          <w:rFonts w:ascii="Times New Roman" w:eastAsia="方正仿宋_GBK" w:hAnsi="Times New Roman" w:cs="Times New Roman"/>
          <w:sz w:val="32"/>
          <w:szCs w:val="32"/>
        </w:rPr>
        <w:t>2388</w:t>
      </w:r>
      <w:r>
        <w:rPr>
          <w:rFonts w:ascii="Times New Roman" w:eastAsia="方正仿宋_GBK" w:hAnsi="Times New Roman" w:cs="Times New Roman"/>
          <w:sz w:val="32"/>
          <w:szCs w:val="32"/>
        </w:rPr>
        <w:t>万元，比上年减少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万元。其中：</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因公出国（境）经费</w:t>
      </w:r>
      <w:r>
        <w:rPr>
          <w:rFonts w:ascii="Times New Roman" w:eastAsia="方正仿宋_GBK" w:hAnsi="Times New Roman" w:cs="Times New Roman"/>
          <w:sz w:val="32"/>
          <w:szCs w:val="32"/>
        </w:rPr>
        <w:t>50</w:t>
      </w:r>
      <w:r w:rsidR="002C7124">
        <w:rPr>
          <w:rFonts w:ascii="Times New Roman" w:eastAsia="方正仿宋_GBK" w:hAnsi="Times New Roman" w:cs="Times New Roman"/>
          <w:sz w:val="32"/>
          <w:szCs w:val="32"/>
        </w:rPr>
        <w:t>万元，与去年持平</w:t>
      </w:r>
      <w:r>
        <w:rPr>
          <w:rFonts w:ascii="Times New Roman" w:eastAsia="方正仿宋_GBK" w:hAnsi="Times New Roman" w:cs="Times New Roman"/>
          <w:sz w:val="32"/>
          <w:szCs w:val="32"/>
        </w:rPr>
        <w:t>。</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公务用车购置及运行维护费</w:t>
      </w:r>
      <w:r>
        <w:rPr>
          <w:rFonts w:ascii="Times New Roman" w:eastAsia="方正仿宋_GBK" w:hAnsi="Times New Roman" w:cs="Times New Roman"/>
          <w:sz w:val="32"/>
          <w:szCs w:val="32"/>
        </w:rPr>
        <w:t>1690</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w:t>
      </w:r>
      <w:r w:rsidR="002C7124">
        <w:rPr>
          <w:rFonts w:ascii="Times New Roman" w:eastAsia="方正仿宋_GBK" w:hAnsi="Times New Roman" w:cs="Times New Roman" w:hint="eastAsia"/>
          <w:sz w:val="32"/>
          <w:szCs w:val="32"/>
        </w:rPr>
        <w:t>与去年持平</w:t>
      </w:r>
      <w:r>
        <w:rPr>
          <w:rFonts w:ascii="Times New Roman" w:eastAsia="方正仿宋_GBK" w:hAnsi="Times New Roman" w:cs="Times New Roman"/>
          <w:sz w:val="32"/>
          <w:szCs w:val="32"/>
        </w:rPr>
        <w:t>。</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公务接待费</w:t>
      </w:r>
      <w:r>
        <w:rPr>
          <w:rFonts w:ascii="Times New Roman" w:eastAsia="方正仿宋_GBK" w:hAnsi="Times New Roman" w:cs="Times New Roman"/>
          <w:sz w:val="32"/>
          <w:szCs w:val="32"/>
        </w:rPr>
        <w:t>648</w:t>
      </w:r>
      <w:r>
        <w:rPr>
          <w:rFonts w:ascii="Times New Roman" w:eastAsia="方正仿宋_GBK" w:hAnsi="Times New Roman" w:cs="Times New Roman"/>
          <w:sz w:val="32"/>
          <w:szCs w:val="32"/>
        </w:rPr>
        <w:t>万元，较上年减少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我市大力贯彻执行中央和省市关于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厉行节约，反对浪费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的各项制度规定，严格控制招待类经费支出。</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会议费</w:t>
      </w:r>
      <w:r>
        <w:rPr>
          <w:rFonts w:ascii="Times New Roman" w:eastAsia="方正仿宋_GBK" w:hAnsi="Times New Roman" w:cs="Times New Roman"/>
          <w:sz w:val="32"/>
          <w:szCs w:val="32"/>
        </w:rPr>
        <w:t>440</w:t>
      </w:r>
      <w:r>
        <w:rPr>
          <w:rFonts w:ascii="Times New Roman" w:eastAsia="方正仿宋_GBK" w:hAnsi="Times New Roman" w:cs="Times New Roman"/>
          <w:sz w:val="32"/>
          <w:szCs w:val="32"/>
        </w:rPr>
        <w:t>万元，与去年持平</w:t>
      </w:r>
      <w:r>
        <w:rPr>
          <w:rFonts w:ascii="Times New Roman" w:eastAsia="方正仿宋_GBK" w:hAnsi="Times New Roman" w:cs="Times New Roman"/>
          <w:sz w:val="32"/>
          <w:szCs w:val="32"/>
        </w:rPr>
        <w:t>。</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培训费</w:t>
      </w:r>
      <w:r>
        <w:rPr>
          <w:rFonts w:ascii="Times New Roman" w:eastAsia="方正仿宋_GBK" w:hAnsi="Times New Roman" w:cs="Times New Roman"/>
          <w:sz w:val="32"/>
          <w:szCs w:val="32"/>
        </w:rPr>
        <w:t>635</w:t>
      </w:r>
      <w:r>
        <w:rPr>
          <w:rFonts w:ascii="Times New Roman" w:eastAsia="方正仿宋_GBK" w:hAnsi="Times New Roman" w:cs="Times New Roman"/>
          <w:sz w:val="32"/>
          <w:szCs w:val="32"/>
        </w:rPr>
        <w:t>万元，与去年持平，主要用于市级各部门加</w:t>
      </w:r>
      <w:r>
        <w:rPr>
          <w:rFonts w:ascii="Times New Roman" w:eastAsia="方正仿宋_GBK" w:hAnsi="Times New Roman" w:cs="Times New Roman"/>
          <w:sz w:val="32"/>
          <w:szCs w:val="32"/>
        </w:rPr>
        <w:t>强各类业务培训，如干部培训、教师培训、持证农民培训及其它提高整体素质</w:t>
      </w:r>
      <w:r w:rsidR="00984C64">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为了防止培训项目扩大化，所有培训必须向组织部、纪委、</w:t>
      </w:r>
      <w:proofErr w:type="gramStart"/>
      <w:r>
        <w:rPr>
          <w:rFonts w:ascii="Times New Roman" w:eastAsia="方正仿宋_GBK" w:hAnsi="Times New Roman" w:cs="Times New Roman"/>
          <w:sz w:val="32"/>
          <w:szCs w:val="32"/>
        </w:rPr>
        <w:t>人社局</w:t>
      </w:r>
      <w:proofErr w:type="gramEnd"/>
      <w:r>
        <w:rPr>
          <w:rFonts w:ascii="Times New Roman" w:eastAsia="方正仿宋_GBK" w:hAnsi="Times New Roman" w:cs="Times New Roman"/>
          <w:sz w:val="32"/>
          <w:szCs w:val="32"/>
        </w:rPr>
        <w:t>报送年度计划，不得随意安排出市或者风景区培训。</w:t>
      </w:r>
    </w:p>
    <w:p w:rsidR="00B96913" w:rsidRDefault="00B96913">
      <w:pPr>
        <w:spacing w:line="240" w:lineRule="exact"/>
        <w:ind w:firstLineChars="200" w:firstLine="640"/>
        <w:rPr>
          <w:rFonts w:ascii="Times New Roman" w:eastAsia="方正仿宋_GBK" w:hAnsi="Times New Roman" w:cs="Times New Roman"/>
          <w:sz w:val="32"/>
          <w:szCs w:val="32"/>
        </w:rPr>
      </w:pPr>
    </w:p>
    <w:p w:rsidR="00B96913" w:rsidRDefault="00AB7122">
      <w:pPr>
        <w:spacing w:line="56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第四部分　预算绩效情况</w:t>
      </w:r>
    </w:p>
    <w:p w:rsidR="00B96913" w:rsidRDefault="00B96913">
      <w:pPr>
        <w:spacing w:line="560" w:lineRule="exact"/>
        <w:ind w:firstLineChars="200" w:firstLine="640"/>
        <w:rPr>
          <w:rFonts w:ascii="Times New Roman" w:eastAsia="方正仿宋_GBK" w:hAnsi="Times New Roman" w:cs="Times New Roman"/>
          <w:sz w:val="32"/>
          <w:szCs w:val="32"/>
        </w:rPr>
      </w:pP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为深入贯彻落实《预算法》，提高财政资金使用效益，根据《中共江苏省委</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江苏省人民政府关于全面实施预算绩效管理的实施意见》（苏发〔</w:t>
      </w:r>
      <w:r>
        <w:rPr>
          <w:rFonts w:ascii="Times New Roman" w:eastAsia="方正仿宋_GBK" w:hAnsi="Times New Roman" w:cs="Times New Roman"/>
          <w:sz w:val="32"/>
          <w:szCs w:val="32"/>
        </w:rPr>
        <w:t>20</w:t>
      </w:r>
      <w:r>
        <w:rPr>
          <w:rFonts w:ascii="Times New Roman" w:eastAsia="方正仿宋_GBK" w:hAnsi="Times New Roman" w:cs="Times New Roman" w:hint="eastAsia"/>
          <w:sz w:val="32"/>
          <w:szCs w:val="32"/>
        </w:rPr>
        <w:t>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号）和省财政厅有关文件</w:t>
      </w:r>
      <w:proofErr w:type="gramStart"/>
      <w:r>
        <w:rPr>
          <w:rFonts w:ascii="Times New Roman" w:eastAsia="方正仿宋_GBK" w:hAnsi="Times New Roman" w:cs="Times New Roman"/>
          <w:sz w:val="32"/>
          <w:szCs w:val="32"/>
        </w:rPr>
        <w:t>财精神</w:t>
      </w:r>
      <w:proofErr w:type="gramEnd"/>
      <w:r>
        <w:rPr>
          <w:rFonts w:ascii="Times New Roman" w:eastAsia="方正仿宋_GBK" w:hAnsi="Times New Roman" w:cs="Times New Roman"/>
          <w:sz w:val="32"/>
          <w:szCs w:val="32"/>
        </w:rPr>
        <w:t>及市人大常委会《加强全口径预算决算审查监督暂行办法》要求，市财政部门不断加大绩效评价监管力</w:t>
      </w:r>
      <w:r>
        <w:rPr>
          <w:rFonts w:ascii="Times New Roman" w:eastAsia="方正仿宋_GBK" w:hAnsi="Times New Roman" w:cs="Times New Roman"/>
          <w:sz w:val="32"/>
          <w:szCs w:val="32"/>
        </w:rPr>
        <w:t>度，聚焦重大投资项目、重点专项资金、重点民生项目等，开展全方位、全过程、全覆盖绩效评价，及时发现财政资金在使用与管理过程中存在的问题与不足，强化结果应用，不断提高财政资金使用效益。具体做法如下：</w:t>
      </w:r>
    </w:p>
    <w:p w:rsidR="00B96913" w:rsidRDefault="00AB7122">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一、坚持同频共振，高标准整体推进绩效管理工作</w:t>
      </w:r>
    </w:p>
    <w:p w:rsidR="00B96913" w:rsidRDefault="00AB7122" w:rsidP="002C7124">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b/>
          <w:bCs/>
          <w:sz w:val="32"/>
          <w:szCs w:val="32"/>
        </w:rPr>
        <w:t>一是加强组织领导。</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年，我市成立以常务副市长为组长的预算绩效管理工作领导小组，进一步明确各级各部门的</w:t>
      </w:r>
      <w:r>
        <w:rPr>
          <w:rFonts w:ascii="Times New Roman" w:eastAsia="方正仿宋_GBK" w:hAnsi="Times New Roman" w:cs="Times New Roman"/>
          <w:sz w:val="32"/>
          <w:szCs w:val="32"/>
        </w:rPr>
        <w:lastRenderedPageBreak/>
        <w:t>绩效管理主体责任，主要领导是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第一责任人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，绩效管理工作顺利实现由财政</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一家管理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向全市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共同推进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转变。</w:t>
      </w:r>
    </w:p>
    <w:p w:rsidR="00B96913" w:rsidRDefault="00AB7122" w:rsidP="002C7124">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b/>
          <w:bCs/>
          <w:sz w:val="32"/>
          <w:szCs w:val="32"/>
        </w:rPr>
        <w:t>二是实施工作联动。</w:t>
      </w:r>
      <w:r>
        <w:rPr>
          <w:rFonts w:ascii="Times New Roman" w:eastAsia="方正仿宋_GBK" w:hAnsi="Times New Roman" w:cs="Times New Roman"/>
          <w:sz w:val="32"/>
          <w:szCs w:val="32"/>
        </w:rPr>
        <w:t>每年度市财政通过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一个文件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一张表格</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统一部署，全市上下一盘棋，整体推进财政重点评价、部门评价及资金使用单位绩效自评等工作，确保绩效评价工作覆盖各类财政资金，同时将当年所有绩效评价结果编制成册，上报四套班子主要领导，有效推动预算绩效管理工作。</w:t>
      </w:r>
    </w:p>
    <w:p w:rsidR="00B96913" w:rsidRDefault="00AB7122" w:rsidP="002C7124">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b/>
          <w:bCs/>
          <w:sz w:val="32"/>
          <w:szCs w:val="32"/>
        </w:rPr>
        <w:t>三是加大保障力度。</w:t>
      </w:r>
      <w:r>
        <w:rPr>
          <w:rFonts w:ascii="Times New Roman" w:eastAsia="方正仿宋_GBK" w:hAnsi="Times New Roman" w:cs="Times New Roman"/>
          <w:sz w:val="32"/>
          <w:szCs w:val="32"/>
        </w:rPr>
        <w:t>市政府已连续</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年将</w:t>
      </w:r>
      <w:r>
        <w:rPr>
          <w:rFonts w:ascii="Times New Roman" w:eastAsia="方正仿宋_GBK" w:hAnsi="Times New Roman" w:cs="Times New Roman"/>
          <w:sz w:val="32"/>
          <w:szCs w:val="32"/>
        </w:rPr>
        <w:t>500</w:t>
      </w:r>
      <w:r>
        <w:rPr>
          <w:rFonts w:ascii="Times New Roman" w:eastAsia="方正仿宋_GBK" w:hAnsi="Times New Roman" w:cs="Times New Roman"/>
          <w:sz w:val="32"/>
          <w:szCs w:val="32"/>
        </w:rPr>
        <w:t>万元绩效管理工作经费纳入预算安排，有力保障全市上下扎实有序开展绩效管理工作。</w:t>
      </w:r>
    </w:p>
    <w:p w:rsidR="00B96913" w:rsidRDefault="00AB7122">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二、围绕</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三全</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要求，高质量科学构建绩效管理体系</w:t>
      </w:r>
    </w:p>
    <w:p w:rsidR="00B96913" w:rsidRDefault="00AB7122" w:rsidP="002C7124">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b/>
          <w:bCs/>
          <w:sz w:val="32"/>
          <w:szCs w:val="32"/>
        </w:rPr>
        <w:t>一是积极构建全方位绩效管理格局。</w:t>
      </w:r>
      <w:r>
        <w:rPr>
          <w:rFonts w:ascii="Times New Roman" w:eastAsia="方正仿宋_GBK" w:hAnsi="Times New Roman" w:cs="Times New Roman"/>
          <w:sz w:val="32"/>
          <w:szCs w:val="32"/>
        </w:rPr>
        <w:t>我市对</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个乡镇、管委会、街道政府开展财政运行情况综合绩效评价，全</w:t>
      </w:r>
      <w:r>
        <w:rPr>
          <w:rFonts w:ascii="Times New Roman" w:eastAsia="方正仿宋_GBK" w:hAnsi="Times New Roman" w:cs="Times New Roman"/>
          <w:sz w:val="32"/>
          <w:szCs w:val="32"/>
        </w:rPr>
        <w:t>面反映各乡镇政府收支结构、质量及可持续性；对</w:t>
      </w: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个部门开展部门整体绩效评价，衡量其运行成本、管理效率及履职效能；对</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项支出政策开展政策绩效评价，评判政策设立的必要性、可行性及执行效果；对</w:t>
      </w:r>
      <w:r>
        <w:rPr>
          <w:rFonts w:ascii="Times New Roman" w:eastAsia="方正仿宋_GBK" w:hAnsi="Times New Roman" w:cs="Times New Roman"/>
          <w:sz w:val="32"/>
          <w:szCs w:val="32"/>
        </w:rPr>
        <w:t>38</w:t>
      </w:r>
      <w:r>
        <w:rPr>
          <w:rFonts w:ascii="Times New Roman" w:eastAsia="方正仿宋_GBK" w:hAnsi="Times New Roman" w:cs="Times New Roman"/>
          <w:sz w:val="32"/>
          <w:szCs w:val="32"/>
        </w:rPr>
        <w:t>个专项资金开展项目绩效评价，反映项目资金使用情况和产出效益。</w:t>
      </w:r>
    </w:p>
    <w:p w:rsidR="00B96913" w:rsidRDefault="00AB7122" w:rsidP="002C7124">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b/>
          <w:bCs/>
          <w:sz w:val="32"/>
          <w:szCs w:val="32"/>
        </w:rPr>
        <w:t>二是不断</w:t>
      </w:r>
      <w:proofErr w:type="gramStart"/>
      <w:r>
        <w:rPr>
          <w:rFonts w:ascii="方正楷体_GBK" w:eastAsia="方正楷体_GBK" w:hAnsi="方正楷体_GBK" w:cs="方正楷体_GBK"/>
          <w:b/>
          <w:bCs/>
          <w:sz w:val="32"/>
          <w:szCs w:val="32"/>
        </w:rPr>
        <w:t>完善全</w:t>
      </w:r>
      <w:proofErr w:type="gramEnd"/>
      <w:r>
        <w:rPr>
          <w:rFonts w:ascii="方正楷体_GBK" w:eastAsia="方正楷体_GBK" w:hAnsi="方正楷体_GBK" w:cs="方正楷体_GBK"/>
          <w:b/>
          <w:bCs/>
          <w:sz w:val="32"/>
          <w:szCs w:val="32"/>
        </w:rPr>
        <w:t>过程绩效管理链条。</w:t>
      </w:r>
      <w:r>
        <w:rPr>
          <w:rFonts w:ascii="Times New Roman" w:eastAsia="方正仿宋_GBK" w:hAnsi="Times New Roman" w:cs="Times New Roman"/>
          <w:sz w:val="32"/>
          <w:szCs w:val="32"/>
        </w:rPr>
        <w:t>根据政府投资项目生成机制管理有关规定，市财政对</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个经常性项目开展绩效评估，重点论证项目目标合理性、预算精准性；完善以绩效目标为先导的预算编制模式，对未按要求设定绩效目标的一律不得安排预算；在部门单位全面实施绩效</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双监控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基础上，</w:t>
      </w:r>
      <w:r>
        <w:rPr>
          <w:rFonts w:ascii="Times New Roman" w:eastAsia="方正仿宋_GBK" w:hAnsi="Times New Roman" w:cs="Times New Roman"/>
          <w:sz w:val="32"/>
          <w:szCs w:val="32"/>
        </w:rPr>
        <w:t>对</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个重大项目和市政府重点项目开展重点绩效跟踪；高标准严要求开展</w:t>
      </w:r>
      <w:r>
        <w:rPr>
          <w:rFonts w:ascii="Times New Roman" w:eastAsia="方正仿宋_GBK" w:hAnsi="Times New Roman" w:cs="Times New Roman"/>
          <w:sz w:val="32"/>
          <w:szCs w:val="32"/>
        </w:rPr>
        <w:lastRenderedPageBreak/>
        <w:t>自评和外部重点绩效评价工作。</w:t>
      </w:r>
    </w:p>
    <w:p w:rsidR="00B96913" w:rsidRDefault="00AB7122" w:rsidP="002C7124">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b/>
          <w:bCs/>
          <w:sz w:val="32"/>
          <w:szCs w:val="32"/>
        </w:rPr>
        <w:t>三是努力拓展全覆盖绩效管理体系。</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年我市对一般公共预算安排的</w:t>
      </w:r>
      <w:r>
        <w:rPr>
          <w:rFonts w:ascii="Times New Roman" w:eastAsia="方正仿宋_GBK" w:hAnsi="Times New Roman" w:cs="Times New Roman"/>
          <w:sz w:val="32"/>
          <w:szCs w:val="32"/>
        </w:rPr>
        <w:t>39</w:t>
      </w:r>
      <w:r>
        <w:rPr>
          <w:rFonts w:ascii="Times New Roman" w:eastAsia="方正仿宋_GBK" w:hAnsi="Times New Roman" w:cs="Times New Roman"/>
          <w:sz w:val="32"/>
          <w:szCs w:val="32"/>
        </w:rPr>
        <w:t>个项目、</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个政策实施第三方绩效评价，实现一般公共预算资金绩效评价广覆盖、常态化；对</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个政府性基金预算、</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个社会保险基金预算、</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个政府和社会资本合作、</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个政府采购与购买服务、</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个政府隐性债务等其他各类资金预算项目，实施第三方绩效评价。</w:t>
      </w:r>
    </w:p>
    <w:p w:rsidR="00B96913" w:rsidRDefault="00AB7122">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三、完善制度体系，高品质全面夯实绩效管理基础</w:t>
      </w:r>
    </w:p>
    <w:p w:rsidR="00B96913" w:rsidRDefault="00AB7122" w:rsidP="002C7124">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b/>
          <w:bCs/>
          <w:sz w:val="32"/>
          <w:szCs w:val="32"/>
        </w:rPr>
        <w:t>一是加强制度建设。</w:t>
      </w:r>
      <w:r>
        <w:rPr>
          <w:rFonts w:ascii="Times New Roman" w:eastAsia="方正仿宋_GBK" w:hAnsi="Times New Roman" w:cs="Times New Roman"/>
          <w:sz w:val="32"/>
          <w:szCs w:val="32"/>
        </w:rPr>
        <w:t>我市对</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项此前出台的绩效管理制度进行了修订完善，新</w:t>
      </w:r>
      <w:r>
        <w:rPr>
          <w:rFonts w:ascii="Times New Roman" w:eastAsia="方正仿宋_GBK" w:hAnsi="Times New Roman" w:cs="Times New Roman"/>
          <w:sz w:val="32"/>
          <w:szCs w:val="32"/>
        </w:rPr>
        <w:t>出台绩效评估、绩效运行监控、绩效评价结果运用等</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项制度，不断建立健全绩效管理体制机制。</w:t>
      </w:r>
    </w:p>
    <w:p w:rsidR="00B96913" w:rsidRDefault="00AB7122" w:rsidP="002C7124">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b/>
          <w:bCs/>
          <w:sz w:val="32"/>
          <w:szCs w:val="32"/>
        </w:rPr>
        <w:t>二是加强绩效标准建设。</w:t>
      </w:r>
      <w:r>
        <w:rPr>
          <w:rFonts w:ascii="Times New Roman" w:eastAsia="方正仿宋_GBK" w:hAnsi="Times New Roman" w:cs="Times New Roman"/>
          <w:sz w:val="32"/>
          <w:szCs w:val="32"/>
        </w:rPr>
        <w:t>以部门分行业分领域个性指标体系为重点和突破口，持续加强绩效指标体系建设，为促进绩效管理标准化、科学化提供技术支撑。</w:t>
      </w:r>
    </w:p>
    <w:p w:rsidR="00B96913" w:rsidRDefault="00AB7122" w:rsidP="002C7124">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b/>
          <w:bCs/>
          <w:sz w:val="32"/>
          <w:szCs w:val="32"/>
        </w:rPr>
        <w:t>三是加强技术力量建设。</w:t>
      </w:r>
      <w:r>
        <w:rPr>
          <w:rFonts w:ascii="Times New Roman" w:eastAsia="方正仿宋_GBK" w:hAnsi="Times New Roman" w:cs="Times New Roman"/>
          <w:sz w:val="32"/>
          <w:szCs w:val="32"/>
        </w:rPr>
        <w:t>进一步健全专家咨询机制，完善专家库动态管理，每年抽取部分省内知名专家对第三方工作质量进行考核，根据评价结果调整工作量和服务费，</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年有两家第三方中介机构被调减合同金额；选择职业能力和操守</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双过硬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的第三方机构承担绩效评价工作。</w:t>
      </w:r>
    </w:p>
    <w:p w:rsidR="00B96913" w:rsidRDefault="00AB7122">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四、汇聚部门合力，高效率持续提升</w:t>
      </w:r>
      <w:r>
        <w:rPr>
          <w:rFonts w:ascii="Times New Roman" w:eastAsia="方正黑体_GBK" w:hAnsi="Times New Roman" w:cs="Times New Roman"/>
          <w:sz w:val="32"/>
          <w:szCs w:val="32"/>
        </w:rPr>
        <w:t>资金使用效益</w:t>
      </w:r>
    </w:p>
    <w:p w:rsidR="00B96913" w:rsidRDefault="00AB7122" w:rsidP="002C7124">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b/>
          <w:bCs/>
          <w:sz w:val="32"/>
          <w:szCs w:val="32"/>
        </w:rPr>
        <w:t>一是不断加大绩效考核力度。</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年，我市将预算绩效管理工作纳入市委市政府高质量考核范畴，我局出台相应考核细则，从评价报告质量等</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个方面进行细化考核，公开考核结果，杜绝人情分，乡镇、部门预算绩效管理的主动性和积极性</w:t>
      </w:r>
      <w:r>
        <w:rPr>
          <w:rFonts w:ascii="Times New Roman" w:eastAsia="方正仿宋_GBK" w:hAnsi="Times New Roman" w:cs="Times New Roman"/>
          <w:sz w:val="32"/>
          <w:szCs w:val="32"/>
        </w:rPr>
        <w:lastRenderedPageBreak/>
        <w:t>显著提高。</w:t>
      </w:r>
    </w:p>
    <w:p w:rsidR="00B96913" w:rsidRDefault="00AB7122" w:rsidP="002C7124">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b/>
          <w:bCs/>
          <w:sz w:val="32"/>
          <w:szCs w:val="32"/>
        </w:rPr>
        <w:t>二是充分发挥各监督主体作用。</w:t>
      </w:r>
      <w:r>
        <w:rPr>
          <w:rFonts w:ascii="Times New Roman" w:eastAsia="方正仿宋_GBK" w:hAnsi="Times New Roman" w:cs="Times New Roman"/>
          <w:sz w:val="32"/>
          <w:szCs w:val="32"/>
        </w:rPr>
        <w:t>积极配合市人大开展绩效监督，</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年以来，向市人大报告各类绩效管理成果</w:t>
      </w:r>
      <w:r>
        <w:rPr>
          <w:rFonts w:ascii="Times New Roman" w:eastAsia="方正仿宋_GBK" w:hAnsi="Times New Roman" w:cs="Times New Roman"/>
          <w:sz w:val="32"/>
          <w:szCs w:val="32"/>
        </w:rPr>
        <w:t>17</w:t>
      </w:r>
      <w:r>
        <w:rPr>
          <w:rFonts w:ascii="Times New Roman" w:eastAsia="方正仿宋_GBK" w:hAnsi="Times New Roman" w:cs="Times New Roman"/>
          <w:sz w:val="32"/>
          <w:szCs w:val="32"/>
        </w:rPr>
        <w:t>项；审计部门对部门单位绩效管理工作开展专项审计</w:t>
      </w:r>
      <w:r>
        <w:rPr>
          <w:rFonts w:ascii="Times New Roman" w:eastAsia="方正仿宋_GBK" w:hAnsi="Times New Roman" w:cs="Times New Roman"/>
          <w:sz w:val="32"/>
          <w:szCs w:val="32"/>
        </w:rPr>
        <w:t>40</w:t>
      </w:r>
      <w:r>
        <w:rPr>
          <w:rFonts w:ascii="Times New Roman" w:eastAsia="方正仿宋_GBK" w:hAnsi="Times New Roman" w:cs="Times New Roman"/>
          <w:sz w:val="32"/>
          <w:szCs w:val="32"/>
        </w:rPr>
        <w:t>项，支持审计监督发挥作用；</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年市政协将预算绩效管理工作纳入民主评议，发挥参政议政作用；市纪委对部分预算绩效管理问</w:t>
      </w:r>
      <w:r>
        <w:rPr>
          <w:rFonts w:ascii="Times New Roman" w:eastAsia="方正仿宋_GBK" w:hAnsi="Times New Roman" w:cs="Times New Roman"/>
          <w:sz w:val="32"/>
          <w:szCs w:val="32"/>
        </w:rPr>
        <w:t>题开展整改与问责，充分发挥纪检监督作用。</w:t>
      </w:r>
    </w:p>
    <w:p w:rsidR="00B96913" w:rsidRDefault="00AB7122" w:rsidP="002C7124">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b/>
          <w:bCs/>
          <w:sz w:val="32"/>
          <w:szCs w:val="32"/>
        </w:rPr>
        <w:t>三是强化绩效评价结果应用。</w:t>
      </w:r>
      <w:r>
        <w:rPr>
          <w:rFonts w:ascii="Times New Roman" w:eastAsia="方正仿宋_GBK" w:hAnsi="Times New Roman" w:cs="Times New Roman"/>
          <w:sz w:val="32"/>
          <w:szCs w:val="32"/>
        </w:rPr>
        <w:t>建立绩效评价结果与预算安排挂钩机制，做到有效要安排、低效要压减、无效要问责，绩效评价结果连续</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年为我市削减部分预算项目资金安排</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以上提供了依据。</w:t>
      </w:r>
    </w:p>
    <w:p w:rsidR="00B96913" w:rsidRDefault="00AB712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年是我市全面实施绩效管理</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年工作计划的最后一年，我们将进一步深化评价结果与预算安排、政策调整挂钩的激励约束机制，健全整改反馈、人大监督、媒体公开、考核问责等监督机制，削减甚至取消低效无效资金。</w:t>
      </w:r>
    </w:p>
    <w:p w:rsidR="00B96913" w:rsidRDefault="00B96913">
      <w:pPr>
        <w:spacing w:line="600" w:lineRule="exact"/>
        <w:ind w:firstLineChars="200" w:firstLine="640"/>
        <w:rPr>
          <w:rFonts w:ascii="Times New Roman" w:eastAsia="方正仿宋_GBK" w:hAnsi="Times New Roman" w:cs="Times New Roman"/>
          <w:sz w:val="32"/>
          <w:szCs w:val="32"/>
        </w:rPr>
      </w:pPr>
    </w:p>
    <w:sectPr w:rsidR="00B96913">
      <w:footerReference w:type="default" r:id="rId8"/>
      <w:pgSz w:w="11906" w:h="16838"/>
      <w:pgMar w:top="1440" w:right="1701" w:bottom="1440" w:left="1701" w:header="851" w:footer="992" w:gutter="0"/>
      <w:pgNumType w:fmt="numberInDash"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22" w:rsidRDefault="00AB7122">
      <w:r>
        <w:separator/>
      </w:r>
    </w:p>
  </w:endnote>
  <w:endnote w:type="continuationSeparator" w:id="0">
    <w:p w:rsidR="00AB7122" w:rsidRDefault="00AB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3" w:rsidRDefault="00AB7122">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6913" w:rsidRDefault="00AB7122">
                          <w:pPr>
                            <w:pStyle w:val="a4"/>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984C64">
                            <w:rPr>
                              <w:rFonts w:asciiTheme="minorEastAsia" w:hAnsiTheme="minorEastAsia" w:cstheme="minorEastAsia"/>
                              <w:noProof/>
                              <w:sz w:val="28"/>
                              <w:szCs w:val="28"/>
                            </w:rPr>
                            <w:t>- 5 -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96913" w:rsidRDefault="00AB7122">
                    <w:pPr>
                      <w:pStyle w:val="a4"/>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984C64">
                      <w:rPr>
                        <w:rFonts w:asciiTheme="minorEastAsia" w:hAnsiTheme="minorEastAsia" w:cstheme="minorEastAsia"/>
                        <w:noProof/>
                        <w:sz w:val="28"/>
                        <w:szCs w:val="28"/>
                      </w:rPr>
                      <w:t>- 5 -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22" w:rsidRDefault="00AB7122">
      <w:r>
        <w:separator/>
      </w:r>
    </w:p>
  </w:footnote>
  <w:footnote w:type="continuationSeparator" w:id="0">
    <w:p w:rsidR="00AB7122" w:rsidRDefault="00AB7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3C"/>
    <w:rsid w:val="00042226"/>
    <w:rsid w:val="00055B0A"/>
    <w:rsid w:val="000901A4"/>
    <w:rsid w:val="00094307"/>
    <w:rsid w:val="000A16E8"/>
    <w:rsid w:val="000A1A34"/>
    <w:rsid w:val="000A328A"/>
    <w:rsid w:val="000B3B0A"/>
    <w:rsid w:val="000E65AE"/>
    <w:rsid w:val="00152C13"/>
    <w:rsid w:val="0022662C"/>
    <w:rsid w:val="002716D3"/>
    <w:rsid w:val="002736A0"/>
    <w:rsid w:val="00280D56"/>
    <w:rsid w:val="002B5984"/>
    <w:rsid w:val="002C7124"/>
    <w:rsid w:val="002D49E4"/>
    <w:rsid w:val="00315BEE"/>
    <w:rsid w:val="0032257E"/>
    <w:rsid w:val="003501D2"/>
    <w:rsid w:val="00362D5C"/>
    <w:rsid w:val="0039346E"/>
    <w:rsid w:val="003C6DA3"/>
    <w:rsid w:val="00421CB2"/>
    <w:rsid w:val="004553C8"/>
    <w:rsid w:val="00455C0B"/>
    <w:rsid w:val="004A4A1A"/>
    <w:rsid w:val="004B2365"/>
    <w:rsid w:val="004C4CD1"/>
    <w:rsid w:val="004C7C59"/>
    <w:rsid w:val="004D4182"/>
    <w:rsid w:val="0050138D"/>
    <w:rsid w:val="00514F49"/>
    <w:rsid w:val="005523D0"/>
    <w:rsid w:val="00561433"/>
    <w:rsid w:val="00565197"/>
    <w:rsid w:val="005A3949"/>
    <w:rsid w:val="005A417D"/>
    <w:rsid w:val="005A4FD4"/>
    <w:rsid w:val="005B5C5F"/>
    <w:rsid w:val="005B6958"/>
    <w:rsid w:val="0061123C"/>
    <w:rsid w:val="00637E0D"/>
    <w:rsid w:val="00687C59"/>
    <w:rsid w:val="00690F4C"/>
    <w:rsid w:val="006A3276"/>
    <w:rsid w:val="006C5455"/>
    <w:rsid w:val="0072183E"/>
    <w:rsid w:val="007846B7"/>
    <w:rsid w:val="00791274"/>
    <w:rsid w:val="00792CBF"/>
    <w:rsid w:val="00794ED5"/>
    <w:rsid w:val="007C4DB9"/>
    <w:rsid w:val="00855DF6"/>
    <w:rsid w:val="00865D63"/>
    <w:rsid w:val="00874CFA"/>
    <w:rsid w:val="008831EF"/>
    <w:rsid w:val="008B7A08"/>
    <w:rsid w:val="008D7851"/>
    <w:rsid w:val="008F2644"/>
    <w:rsid w:val="0091003C"/>
    <w:rsid w:val="0097002F"/>
    <w:rsid w:val="00984C64"/>
    <w:rsid w:val="00987253"/>
    <w:rsid w:val="009F38BE"/>
    <w:rsid w:val="00A060CE"/>
    <w:rsid w:val="00A762E4"/>
    <w:rsid w:val="00A84DFF"/>
    <w:rsid w:val="00A93B32"/>
    <w:rsid w:val="00AB7122"/>
    <w:rsid w:val="00AF09A0"/>
    <w:rsid w:val="00B71FD6"/>
    <w:rsid w:val="00B814FE"/>
    <w:rsid w:val="00B9434D"/>
    <w:rsid w:val="00B96913"/>
    <w:rsid w:val="00C02B82"/>
    <w:rsid w:val="00C1414D"/>
    <w:rsid w:val="00C45E36"/>
    <w:rsid w:val="00C54680"/>
    <w:rsid w:val="00C608ED"/>
    <w:rsid w:val="00CE156F"/>
    <w:rsid w:val="00D747A8"/>
    <w:rsid w:val="00D82F05"/>
    <w:rsid w:val="00DC7DFF"/>
    <w:rsid w:val="00DE6FDE"/>
    <w:rsid w:val="00E046A1"/>
    <w:rsid w:val="00E63747"/>
    <w:rsid w:val="00EE1C36"/>
    <w:rsid w:val="00EE6460"/>
    <w:rsid w:val="00F135AB"/>
    <w:rsid w:val="00F76CE5"/>
    <w:rsid w:val="00FB0F17"/>
    <w:rsid w:val="00FC3E69"/>
    <w:rsid w:val="0AF40699"/>
    <w:rsid w:val="10263D4F"/>
    <w:rsid w:val="173F4D67"/>
    <w:rsid w:val="196D588E"/>
    <w:rsid w:val="1B9428AB"/>
    <w:rsid w:val="22752E35"/>
    <w:rsid w:val="23660EF7"/>
    <w:rsid w:val="26AD20B1"/>
    <w:rsid w:val="26DE6ED1"/>
    <w:rsid w:val="27B44E9D"/>
    <w:rsid w:val="2E340E17"/>
    <w:rsid w:val="2EC45EAA"/>
    <w:rsid w:val="2F3A69AF"/>
    <w:rsid w:val="308D5BB9"/>
    <w:rsid w:val="316C7E5D"/>
    <w:rsid w:val="376E131F"/>
    <w:rsid w:val="3CB134C7"/>
    <w:rsid w:val="3D5151A9"/>
    <w:rsid w:val="49EB014D"/>
    <w:rsid w:val="4F9B64AB"/>
    <w:rsid w:val="5147608C"/>
    <w:rsid w:val="5B7F54AC"/>
    <w:rsid w:val="5C7324E1"/>
    <w:rsid w:val="5E3C67A2"/>
    <w:rsid w:val="5FDE62F0"/>
    <w:rsid w:val="615F361B"/>
    <w:rsid w:val="644C6DE0"/>
    <w:rsid w:val="6B751D9A"/>
    <w:rsid w:val="6DFC1D5F"/>
    <w:rsid w:val="74186753"/>
    <w:rsid w:val="7EB64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句容市2017年度预算草案情况补充说明</dc:title>
  <dc:creator>zfzx_lb</dc:creator>
  <cp:lastModifiedBy>JRCZWHX</cp:lastModifiedBy>
  <cp:revision>14</cp:revision>
  <cp:lastPrinted>2019-01-26T09:02:00Z</cp:lastPrinted>
  <dcterms:created xsi:type="dcterms:W3CDTF">2018-01-24T08:59:00Z</dcterms:created>
  <dcterms:modified xsi:type="dcterms:W3CDTF">2022-01-29T07:55:00Z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SaveFontToCloudKey">
    <vt:lpwstr>10894353_cloud</vt:lpwstr>
  </property>
  <property fmtid="{D5CDD505-2E9C-101B-9397-08002B2CF9AE}" pid="4" name="ICV">
    <vt:lpwstr>18996334143E467EBC4DC56E5137FC1F</vt:lpwstr>
  </property>
</Properties>
</file>