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D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lang w:eastAsia="zh-CN"/>
        </w:rPr>
      </w:pPr>
      <w:r>
        <w:rPr>
          <w:rFonts w:hint="eastAsia" w:ascii="方正小标宋_GBK" w:hAnsi="方正小标宋_GBK" w:eastAsia="方正小标宋_GBK" w:cs="方正小标宋_GBK"/>
          <w:b w:val="0"/>
          <w:bCs w:val="0"/>
          <w:i w:val="0"/>
          <w:iCs w:val="0"/>
          <w:caps w:val="0"/>
          <w:color w:val="auto"/>
          <w:spacing w:val="0"/>
          <w:sz w:val="44"/>
          <w:szCs w:val="44"/>
        </w:rPr>
        <w:t>医疗保障局行政检查事项</w:t>
      </w:r>
      <w:r>
        <w:rPr>
          <w:rFonts w:hint="eastAsia" w:ascii="方正小标宋_GBK" w:hAnsi="方正小标宋_GBK" w:eastAsia="方正小标宋_GBK" w:cs="方正小标宋_GBK"/>
          <w:b w:val="0"/>
          <w:bCs w:val="0"/>
          <w:i w:val="0"/>
          <w:iCs w:val="0"/>
          <w:caps w:val="0"/>
          <w:color w:val="auto"/>
          <w:spacing w:val="0"/>
          <w:sz w:val="44"/>
          <w:szCs w:val="44"/>
          <w:lang w:eastAsia="zh-CN"/>
        </w:rPr>
        <w:t>清单</w:t>
      </w:r>
      <w:bookmarkStart w:id="0" w:name="_GoBack"/>
      <w:bookmarkEnd w:id="0"/>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575"/>
        <w:gridCol w:w="10129"/>
        <w:gridCol w:w="1357"/>
      </w:tblGrid>
      <w:tr w14:paraId="2E81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trPr>
        <w:tc>
          <w:tcPr>
            <w:tcW w:w="389" w:type="pct"/>
            <w:shd w:val="clear" w:color="auto" w:fill="auto"/>
            <w:vAlign w:val="center"/>
          </w:tcPr>
          <w:p w14:paraId="19F886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jc w:val="center"/>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 序号</w:t>
            </w:r>
          </w:p>
        </w:tc>
        <w:tc>
          <w:tcPr>
            <w:tcW w:w="556" w:type="pct"/>
            <w:shd w:val="clear" w:color="auto" w:fill="auto"/>
            <w:vAlign w:val="center"/>
          </w:tcPr>
          <w:p w14:paraId="4D0EAB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 事项名称</w:t>
            </w:r>
          </w:p>
        </w:tc>
        <w:tc>
          <w:tcPr>
            <w:tcW w:w="3575" w:type="pct"/>
            <w:shd w:val="clear" w:color="auto" w:fill="auto"/>
            <w:vAlign w:val="center"/>
          </w:tcPr>
          <w:p w14:paraId="2FAA3F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                               执法依据</w:t>
            </w:r>
          </w:p>
        </w:tc>
        <w:tc>
          <w:tcPr>
            <w:tcW w:w="479" w:type="pct"/>
            <w:shd w:val="clear" w:color="auto" w:fill="auto"/>
            <w:vAlign w:val="center"/>
          </w:tcPr>
          <w:p w14:paraId="3CF6B7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执法范围</w:t>
            </w:r>
          </w:p>
        </w:tc>
      </w:tr>
      <w:tr w14:paraId="22A4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trPr>
        <w:tc>
          <w:tcPr>
            <w:tcW w:w="389" w:type="pct"/>
            <w:shd w:val="clear" w:color="auto" w:fill="auto"/>
            <w:vAlign w:val="center"/>
          </w:tcPr>
          <w:p w14:paraId="2B2AEB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jc w:val="center"/>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1</w:t>
            </w:r>
          </w:p>
        </w:tc>
        <w:tc>
          <w:tcPr>
            <w:tcW w:w="556" w:type="pct"/>
            <w:shd w:val="clear" w:color="auto" w:fill="auto"/>
            <w:vAlign w:val="center"/>
          </w:tcPr>
          <w:p w14:paraId="2194A5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对用人单位和个人遵守社会保险法律、法规情况进行监督检查</w:t>
            </w:r>
          </w:p>
        </w:tc>
        <w:tc>
          <w:tcPr>
            <w:tcW w:w="3575" w:type="pct"/>
            <w:shd w:val="clear" w:color="auto" w:fill="auto"/>
            <w:vAlign w:val="center"/>
          </w:tcPr>
          <w:p w14:paraId="5ADBB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firstLine="560" w:firstLineChars="200"/>
              <w:textAlignment w:val="auto"/>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《中华人民共和国社会保险法》（2018年修正）第七十七条 　县级以上人民政府社会保险行政部门应当加强对用人单位和个人遵守社会保险法律、法规情况的监督检查。</w:t>
            </w:r>
            <w:r>
              <w:rPr>
                <w:rFonts w:hint="default" w:ascii="Times New Roman" w:hAnsi="Times New Roman" w:cs="Times New Roman"/>
                <w:color w:val="333333"/>
                <w:sz w:val="28"/>
                <w:szCs w:val="28"/>
              </w:rPr>
              <w:br w:type="textWrapping"/>
            </w:r>
            <w:r>
              <w:rPr>
                <w:rFonts w:hint="default" w:ascii="Times New Roman" w:hAnsi="Times New Roman" w:cs="Times New Roman"/>
                <w:color w:val="333333"/>
                <w:sz w:val="28"/>
                <w:szCs w:val="28"/>
              </w:rPr>
              <w:t>社会保险行政部门实施监督检查时，被检查的用人单位和个人应当如实提供与社会保险有关的资料，不得拒绝检查或者谎报、瞒报。</w:t>
            </w:r>
          </w:p>
          <w:p w14:paraId="22A12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leftChars="0" w:right="0" w:rightChars="0" w:firstLine="560" w:firstLineChars="200"/>
              <w:textAlignment w:val="auto"/>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社会保险经办条例》（国务院令第765号）第四十八条：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c>
          <w:tcPr>
            <w:tcW w:w="479" w:type="pct"/>
            <w:shd w:val="clear" w:color="auto" w:fill="auto"/>
            <w:vAlign w:val="center"/>
          </w:tcPr>
          <w:p w14:paraId="3F060F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医保领域</w:t>
            </w:r>
          </w:p>
        </w:tc>
      </w:tr>
      <w:tr w14:paraId="50E7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389" w:type="pct"/>
            <w:shd w:val="clear" w:color="auto" w:fill="auto"/>
            <w:vAlign w:val="center"/>
          </w:tcPr>
          <w:p w14:paraId="512FB4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jc w:val="center"/>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2</w:t>
            </w:r>
          </w:p>
        </w:tc>
        <w:tc>
          <w:tcPr>
            <w:tcW w:w="556" w:type="pct"/>
            <w:shd w:val="clear" w:color="auto" w:fill="auto"/>
            <w:vAlign w:val="center"/>
          </w:tcPr>
          <w:p w14:paraId="1D3E31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对纳入基本医疗保险基金支付范围的医疗服务行为和医疗费用加强监督管理</w:t>
            </w:r>
          </w:p>
        </w:tc>
        <w:tc>
          <w:tcPr>
            <w:tcW w:w="3575" w:type="pct"/>
            <w:shd w:val="clear" w:color="auto" w:fill="auto"/>
            <w:vAlign w:val="center"/>
          </w:tcPr>
          <w:p w14:paraId="35294A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《中华人民共和国基本医疗卫生与健康促进法》（2019年颁布，2020年实施）第八十七条 　县级以上人民政府医疗保障主管部门应当提高医疗保障监管能力和水平，对纳入基本医疗保险基金支付范围的医疗服务行为和医疗费用加强监督管理，确保基本医疗保险基金合理使用、安全可控。</w:t>
            </w:r>
          </w:p>
          <w:p w14:paraId="6E6E77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rightChars="0" w:firstLine="0" w:firstLineChars="0"/>
              <w:rPr>
                <w:rFonts w:hint="default" w:ascii="Times New Roman" w:hAnsi="Times New Roman" w:cs="Times New Roman" w:eastAsiaTheme="minorEastAsia"/>
                <w:color w:val="333333"/>
                <w:kern w:val="0"/>
                <w:sz w:val="28"/>
                <w:szCs w:val="28"/>
                <w:lang w:val="en-US" w:eastAsia="zh-CN" w:bidi="ar"/>
              </w:rPr>
            </w:pPr>
            <w:r>
              <w:rPr>
                <w:rFonts w:hint="default" w:ascii="Times New Roman" w:hAnsi="Times New Roman" w:cs="Times New Roman"/>
                <w:color w:val="333333"/>
                <w:sz w:val="28"/>
                <w:szCs w:val="28"/>
              </w:rPr>
              <w:t>《医疗保障基金使用监督管理条例》第二十二条规定，医疗保障行政部门应当加强对纳入医疗保障基金支付范围的医疗服务行为和医疗费用的监督，规范医疗保障经办业务，依法查处违法使用医疗保障基金的行为。</w:t>
            </w:r>
          </w:p>
        </w:tc>
        <w:tc>
          <w:tcPr>
            <w:tcW w:w="479" w:type="pct"/>
          </w:tcPr>
          <w:p w14:paraId="02E0CE5E">
            <w:pPr>
              <w:rPr>
                <w:rFonts w:hint="default" w:ascii="Times New Roman" w:hAnsi="Times New Roman" w:eastAsia="方正公文小标宋" w:cs="Times New Roman"/>
                <w:b/>
                <w:bCs/>
                <w:i w:val="0"/>
                <w:iCs w:val="0"/>
                <w:caps w:val="0"/>
                <w:color w:val="auto"/>
                <w:spacing w:val="0"/>
                <w:sz w:val="28"/>
                <w:szCs w:val="28"/>
                <w:vertAlign w:val="baseline"/>
              </w:rPr>
            </w:pPr>
          </w:p>
        </w:tc>
      </w:tr>
    </w:tbl>
    <w:p w14:paraId="75605345">
      <w:pPr>
        <w:rPr>
          <w:rFonts w:hint="eastAsia" w:ascii="方正公文小标宋" w:hAnsi="方正公文小标宋" w:eastAsia="方正公文小标宋" w:cs="方正公文小标宋"/>
          <w:b/>
          <w:bCs/>
          <w:i w:val="0"/>
          <w:iCs w:val="0"/>
          <w:caps w:val="0"/>
          <w:color w:val="auto"/>
          <w:spacing w:val="0"/>
          <w:sz w:val="39"/>
          <w:szCs w:val="39"/>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FFE6B5A1-C001-4F28-8BCA-262AC69F043C}"/>
  </w:font>
  <w:font w:name="方正小标宋_GBK">
    <w:panose1 w:val="03000509000000000000"/>
    <w:charset w:val="86"/>
    <w:family w:val="auto"/>
    <w:pitch w:val="default"/>
    <w:sig w:usb0="00000001" w:usb1="080E0000" w:usb2="00000000" w:usb3="00000000" w:csb0="00040000" w:csb1="00000000"/>
    <w:embedRegular r:id="rId2" w:fontKey="{36D04671-4A4A-45AB-A2B1-8113D0B282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WZiMzA1OTQ4NjMyN2JlNDg0OWRkZWRjOGJmZDAifQ=="/>
  </w:docVars>
  <w:rsids>
    <w:rsidRoot w:val="00000000"/>
    <w:rsid w:val="165551BC"/>
    <w:rsid w:val="52313AAB"/>
    <w:rsid w:val="625A33E9"/>
    <w:rsid w:val="640374CC"/>
    <w:rsid w:val="7AA7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590</Words>
  <Characters>631</Characters>
  <Lines>0</Lines>
  <Paragraphs>0</Paragraphs>
  <TotalTime>4</TotalTime>
  <ScaleCrop>false</ScaleCrop>
  <LinksUpToDate>false</LinksUpToDate>
  <CharactersWithSpaces>633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2025-06-04T08:04:00Z</dcterms:created>
  <dc:creator>Administrator</dc:creator>
  <cp:lastModifiedBy>李树琼(朵黎妈)</cp:lastModifiedBy>
  <dcterms:modified xsi:type="dcterms:W3CDTF">2025-07-24T07:29:37Z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eyJoZGlkIjoiOGI4NDQ3Y2MxNmQwYmMzYTM0NTA3OGZmZGZlNjVmNTciLCJ1c2VySWQiOiIxMzgwNjc1MDY1In0=</vt:lpwstr>
  </property>
  <property fmtid="{D5CDD505-2E9C-101B-9397-08002B2CF9AE}" pid="4" name="ICV">
    <vt:lpwstr>499F313ECF1640D9B3D9260402874980_13</vt:lpwstr>
  </property>
</Properties>
</file>