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4" w:hRule="atLeast"/>
        </w:trPr>
        <w:tc>
          <w:tcPr>
            <w:tcW w:w="10402" w:type="dxa"/>
            <w:tcBorders>
              <w:top w:val="nil"/>
              <w:left w:val="nil"/>
              <w:bottom w:val="nil"/>
              <w:right w:val="nil"/>
            </w:tcBorders>
          </w:tcPr>
          <w:p>
            <w:pPr>
              <w:pStyle w:val="8"/>
              <w:spacing w:line="550" w:lineRule="exact"/>
              <w:jc w:val="both"/>
              <w:rPr>
                <w:rFonts w:ascii="仿宋" w:hAnsi="仿宋" w:eastAsia="仿宋" w:cs="仿宋"/>
                <w:b/>
                <w:bCs/>
                <w:color w:val="FF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center"/>
          </w:tcPr>
          <w:p>
            <w:pPr>
              <w:ind w:right="284" w:rightChars="129"/>
              <w:jc w:val="center"/>
              <w:rPr>
                <w:rFonts w:ascii="仿宋" w:hAnsi="仿宋" w:eastAsia="仿宋" w:cs="仿宋"/>
                <w:b/>
                <w:bCs/>
                <w:color w:val="FF0000"/>
              </w:rPr>
            </w:pPr>
            <w:r>
              <w:rPr>
                <w:rFonts w:ascii="宋体" w:hAnsi="宋体" w:eastAsia="宋体" w:cs="宋体"/>
                <w:b/>
                <w:sz w:val="52"/>
              </w:rPr>
              <w:t xml:space="preserve">2022年度 </w:t>
            </w:r>
            <w:r>
              <w:rPr>
                <w:rFonts w:ascii="宋体" w:hAnsi="宋体" w:eastAsia="宋体" w:cs="宋体"/>
                <w:b/>
                <w:sz w:val="52"/>
              </w:rPr>
              <w:br w:type="textWrapping"/>
            </w:r>
            <w:r>
              <w:rPr>
                <w:rFonts w:ascii="宋体" w:hAnsi="宋体" w:eastAsia="宋体" w:cs="宋体"/>
                <w:b/>
                <w:sz w:val="52"/>
              </w:rPr>
              <w:t xml:space="preserve">句容市市属国有资产管理部门 </w:t>
            </w:r>
            <w:r>
              <w:rPr>
                <w:rFonts w:ascii="宋体" w:hAnsi="宋体" w:eastAsia="宋体" w:cs="宋体"/>
                <w:b/>
                <w:sz w:val="52"/>
              </w:rPr>
              <w:br w:type="textWrapping"/>
            </w:r>
            <w:r>
              <w:rPr>
                <w:rFonts w:ascii="宋体" w:hAnsi="宋体" w:eastAsia="宋体" w:cs="宋体"/>
                <w:b/>
                <w:sz w:val="52"/>
              </w:rPr>
              <w:t>部门预算公开</w:t>
            </w:r>
          </w:p>
        </w:tc>
      </w:tr>
    </w:tbl>
    <w:p>
      <w:pPr>
        <w:ind w:right="284" w:rightChars="129"/>
        <w:jc w:val="both"/>
        <w:rPr>
          <w:rFonts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pPr>
        <w:pStyle w:val="8"/>
        <w:spacing w:before="4"/>
        <w:rPr>
          <w:rFonts w:ascii="华文仿宋" w:hAnsi="华文仿宋" w:eastAsia="华文仿宋" w:cs="仿宋"/>
          <w:sz w:val="10"/>
        </w:rPr>
      </w:pPr>
    </w:p>
    <w:p>
      <w:pPr>
        <w:pStyle w:val="3"/>
        <w:tabs>
          <w:tab w:val="left" w:pos="880"/>
        </w:tabs>
        <w:snapToGrid w:val="0"/>
        <w:ind w:right="313"/>
        <w:rPr>
          <w:rFonts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snapToGrid w:val="0"/>
        <w:spacing w:before="7"/>
        <w:rPr>
          <w:rFonts w:ascii="仿宋" w:hAnsi="仿宋" w:eastAsia="仿宋" w:cs="仿宋"/>
          <w:sz w:val="27"/>
        </w:rPr>
      </w:pP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rPr>
        <w:t>部门</w:t>
      </w:r>
      <w:r>
        <w:rPr>
          <w:rFonts w:hint="eastAsia" w:ascii="仿宋" w:hAnsi="仿宋" w:eastAsia="仿宋" w:cs="仿宋"/>
          <w:b/>
          <w:bCs/>
        </w:rPr>
        <w:t>概况</w:t>
      </w:r>
    </w:p>
    <w:p>
      <w:pPr>
        <w:pStyle w:val="8"/>
        <w:tabs>
          <w:tab w:val="left" w:pos="2249"/>
        </w:tabs>
        <w:snapToGrid w:val="0"/>
        <w:spacing w:line="312" w:lineRule="auto"/>
        <w:ind w:left="671" w:leftChars="300" w:hanging="11"/>
        <w:jc w:val="both"/>
        <w:rPr>
          <w:rFonts w:ascii="仿宋" w:hAnsi="仿宋" w:eastAsia="仿宋" w:cs="仿宋"/>
        </w:rPr>
      </w:pPr>
      <w:r>
        <w:rPr>
          <w:rFonts w:hint="eastAsia" w:ascii="仿宋" w:hAnsi="仿宋" w:eastAsia="仿宋" w:cs="仿宋"/>
        </w:rPr>
        <w:t>一、主要职能</w:t>
      </w:r>
    </w:p>
    <w:p>
      <w:pPr>
        <w:pStyle w:val="8"/>
        <w:tabs>
          <w:tab w:val="left" w:pos="2249"/>
        </w:tabs>
        <w:snapToGrid w:val="0"/>
        <w:spacing w:line="312" w:lineRule="auto"/>
        <w:ind w:left="671" w:leftChars="300" w:hanging="11"/>
        <w:jc w:val="both"/>
        <w:rPr>
          <w:rFonts w:ascii="仿宋" w:hAnsi="仿宋" w:eastAsia="仿宋" w:cs="仿宋"/>
        </w:rPr>
      </w:pPr>
      <w:r>
        <w:rPr>
          <w:rFonts w:hint="eastAsia" w:ascii="仿宋" w:hAnsi="仿宋" w:eastAsia="仿宋" w:cs="仿宋"/>
        </w:rPr>
        <w:t>二、</w:t>
      </w:r>
      <w:r>
        <w:rPr>
          <w:rFonts w:hint="eastAsia" w:ascii="仿宋" w:hAnsi="仿宋" w:eastAsia="仿宋" w:cs="仿宋"/>
          <w:lang w:val="en-US"/>
        </w:rPr>
        <w:t>部门</w:t>
      </w:r>
      <w:r>
        <w:rPr>
          <w:rFonts w:hint="eastAsia" w:ascii="仿宋" w:hAnsi="仿宋" w:eastAsia="仿宋" w:cs="仿宋"/>
        </w:rPr>
        <w:t>机构设置及预算单位构成情况</w:t>
      </w:r>
    </w:p>
    <w:p>
      <w:pPr>
        <w:pStyle w:val="8"/>
        <w:tabs>
          <w:tab w:val="left" w:pos="2249"/>
        </w:tabs>
        <w:snapToGrid w:val="0"/>
        <w:spacing w:line="312" w:lineRule="auto"/>
        <w:ind w:left="671" w:leftChars="300" w:hanging="11"/>
        <w:jc w:val="both"/>
        <w:rPr>
          <w:rFonts w:ascii="仿宋" w:hAnsi="仿宋" w:eastAsia="仿宋" w:cs="仿宋"/>
        </w:rPr>
      </w:pPr>
      <w:r>
        <w:rPr>
          <w:rFonts w:hint="eastAsia" w:ascii="仿宋" w:hAnsi="仿宋" w:eastAsia="仿宋" w:cs="仿宋"/>
        </w:rPr>
        <w:t>三、2022年度</w:t>
      </w:r>
      <w:r>
        <w:rPr>
          <w:rFonts w:hint="eastAsia" w:ascii="仿宋" w:hAnsi="仿宋" w:eastAsia="仿宋" w:cs="仿宋"/>
          <w:lang w:val="en-US"/>
        </w:rPr>
        <w:t>部门</w:t>
      </w:r>
      <w:r>
        <w:rPr>
          <w:rFonts w:hint="eastAsia" w:ascii="仿宋" w:hAnsi="仿宋" w:eastAsia="仿宋" w:cs="仿宋"/>
        </w:rPr>
        <w:t>主要工作任务及目标</w:t>
      </w:r>
    </w:p>
    <w:p>
      <w:pPr>
        <w:pStyle w:val="8"/>
        <w:snapToGrid w:val="0"/>
        <w:spacing w:line="312" w:lineRule="auto"/>
        <w:ind w:left="671" w:leftChars="300" w:hanging="11"/>
        <w:jc w:val="both"/>
        <w:rPr>
          <w:rFonts w:ascii="仿宋" w:hAnsi="仿宋" w:eastAsia="仿宋" w:cs="仿宋"/>
          <w:b/>
          <w:bCs/>
        </w:rPr>
      </w:pPr>
      <w:r>
        <w:rPr>
          <w:rFonts w:hint="eastAsia" w:ascii="仿宋" w:hAnsi="仿宋" w:eastAsia="仿宋" w:cs="仿宋"/>
          <w:b/>
          <w:bCs/>
          <w:lang w:val="en-US"/>
        </w:rPr>
        <w:t xml:space="preserve">第二部分 </w:t>
      </w:r>
      <w:r>
        <w:rPr>
          <w:rFonts w:hint="eastAsia" w:ascii="仿宋" w:hAnsi="仿宋" w:eastAsia="仿宋" w:cs="仿宋"/>
          <w:b/>
          <w:bCs/>
          <w:color w:val="000000"/>
          <w:sz w:val="30"/>
          <w:szCs w:val="30"/>
          <w:lang w:val="en-US" w:bidi="ar"/>
        </w:rPr>
        <w:t>2022</w:t>
      </w:r>
      <w:r>
        <w:rPr>
          <w:rFonts w:hint="eastAsia" w:ascii="仿宋" w:hAnsi="仿宋" w:eastAsia="仿宋" w:cs="仿宋"/>
          <w:b/>
          <w:bCs/>
          <w:lang w:val="en-US"/>
        </w:rPr>
        <w:t>年度</w:t>
      </w:r>
      <w:r>
        <w:rPr>
          <w:rFonts w:ascii="仿宋" w:hAnsi="仿宋" w:eastAsia="仿宋" w:cs="仿宋"/>
          <w:b/>
        </w:rPr>
        <w:t>部门预算表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一、收支总表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二、收入总表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三、支出总表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四、财政拨款收支总表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五、财政拨款支出表（功能科目）</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六、财政拨款基本支出表（经济科目）</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七、一般公共预算支出表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八、一般公共预算基本支出表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九、一般公共预算“三公”经费、会议费、培训费支出表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十、政府性基金预算支出表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一</w:t>
      </w:r>
      <w:r>
        <w:rPr>
          <w:rFonts w:hint="eastAsia" w:ascii="仿宋" w:hAnsi="仿宋" w:eastAsia="仿宋" w:cs="仿宋"/>
        </w:rPr>
        <w:t>、国有资本经营预算支出预算表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、一般公共预算机关运行经费支出</w:t>
      </w:r>
      <w:r>
        <w:rPr>
          <w:rFonts w:hint="eastAsia" w:ascii="仿宋" w:hAnsi="仿宋" w:eastAsia="仿宋" w:cs="仿宋"/>
          <w:lang w:val="en-US"/>
        </w:rPr>
        <w:t>预算</w:t>
      </w:r>
      <w:r>
        <w:rPr>
          <w:rFonts w:hint="eastAsia" w:ascii="仿宋" w:hAnsi="仿宋" w:eastAsia="仿宋" w:cs="仿宋"/>
        </w:rPr>
        <w:t>表</w:t>
      </w:r>
    </w:p>
    <w:p>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、政府采购支出表</w:t>
      </w:r>
    </w:p>
    <w:p>
      <w:pPr>
        <w:pStyle w:val="8"/>
        <w:snapToGrid w:val="0"/>
        <w:spacing w:line="312" w:lineRule="auto"/>
        <w:ind w:left="671" w:leftChars="300" w:right="506" w:hanging="11"/>
        <w:jc w:val="both"/>
        <w:rPr>
          <w:rFonts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bidi="ar"/>
        </w:rPr>
        <w:t>2022年度</w:t>
      </w:r>
      <w:r>
        <w:rPr>
          <w:rFonts w:ascii="仿宋" w:hAnsi="仿宋" w:eastAsia="仿宋" w:cs="仿宋"/>
          <w:b/>
          <w:color w:val="000000"/>
          <w:sz w:val="30"/>
        </w:rPr>
        <w:t>部门</w:t>
      </w:r>
      <w:r>
        <w:rPr>
          <w:rFonts w:hint="eastAsia" w:ascii="仿宋" w:hAnsi="仿宋" w:eastAsia="仿宋" w:cs="仿宋"/>
          <w:b/>
          <w:bCs/>
          <w:color w:val="000000"/>
          <w:sz w:val="30"/>
          <w:szCs w:val="30"/>
          <w:lang w:val="en-US" w:bidi="ar"/>
        </w:rPr>
        <w:t>预算情况说明</w:t>
      </w:r>
    </w:p>
    <w:p>
      <w:pPr>
        <w:pStyle w:val="8"/>
        <w:snapToGrid w:val="0"/>
        <w:spacing w:line="312" w:lineRule="auto"/>
        <w:ind w:left="671" w:leftChars="300" w:right="2575" w:hanging="11"/>
        <w:jc w:val="both"/>
        <w:rPr>
          <w:rFonts w:ascii="仿宋" w:hAnsi="仿宋" w:eastAsia="仿宋" w:cs="仿宋"/>
          <w:b/>
          <w:bCs/>
          <w:color w:val="000000"/>
          <w:sz w:val="30"/>
          <w:szCs w:val="30"/>
          <w:lang w:val="en-US" w:bidi="ar"/>
        </w:rPr>
      </w:pPr>
      <w:r>
        <w:rPr>
          <w:rFonts w:hint="eastAsia" w:ascii="仿宋" w:hAnsi="仿宋" w:eastAsia="仿宋" w:cs="仿宋"/>
          <w:b/>
          <w:bCs/>
          <w:lang w:val="en-US"/>
        </w:rPr>
        <w:t>第四部分 名词解释</w:t>
      </w:r>
    </w:p>
    <w:p>
      <w:pPr>
        <w:pStyle w:val="8"/>
        <w:snapToGrid w:val="0"/>
        <w:spacing w:line="312" w:lineRule="auto"/>
        <w:ind w:left="669" w:leftChars="300" w:right="2414" w:hanging="9"/>
        <w:jc w:val="both"/>
        <w:rPr>
          <w:rFonts w:ascii="仿宋" w:hAnsi="仿宋" w:eastAsia="仿宋" w:cs="仿宋"/>
        </w:rPr>
        <w:sectPr>
          <w:footerReference r:id="rId5" w:type="default"/>
          <w:pgSz w:w="11906" w:h="16838"/>
          <w:pgMar w:top="1580" w:right="700" w:bottom="770" w:left="1020" w:header="170" w:footer="280" w:gutter="0"/>
          <w:pgNumType w:fmt="numberInDash" w:start="1"/>
          <w:cols w:space="720" w:num="1"/>
          <w:formProt w:val="0"/>
          <w:docGrid w:linePitch="100" w:charSpace="0"/>
        </w:sectPr>
      </w:pPr>
    </w:p>
    <w:p>
      <w:pPr>
        <w:pStyle w:val="8"/>
        <w:spacing w:before="1"/>
        <w:rPr>
          <w:rFonts w:ascii="华文仿宋" w:hAnsi="华文仿宋" w:eastAsia="华文仿宋" w:cs="仿宋"/>
          <w:sz w:val="14"/>
        </w:rPr>
      </w:pPr>
    </w:p>
    <w:p>
      <w:pPr>
        <w:pStyle w:val="5"/>
        <w:tabs>
          <w:tab w:val="left" w:pos="4395"/>
        </w:tabs>
        <w:spacing w:line="606" w:lineRule="exact"/>
        <w:ind w:right="504" w:rightChars="229"/>
        <w:rPr>
          <w:rFonts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rPr>
        <w:t xml:space="preserve"> </w:t>
      </w:r>
      <w:r>
        <w:rPr>
          <w:rFonts w:hint="eastAsia" w:ascii="仿宋" w:hAnsi="仿宋" w:eastAsia="仿宋" w:cs="仿宋"/>
          <w:b/>
          <w:bCs/>
        </w:rPr>
        <w:t>部门概况</w:t>
      </w:r>
    </w:p>
    <w:p>
      <w:pPr>
        <w:ind w:right="504" w:rightChars="229"/>
        <w:jc w:val="both"/>
      </w:pPr>
    </w:p>
    <w:p>
      <w:pPr>
        <w:pStyle w:val="8"/>
        <w:spacing w:line="360" w:lineRule="auto"/>
        <w:ind w:left="440" w:leftChars="200" w:right="504" w:rightChars="229" w:firstLine="658"/>
        <w:jc w:val="both"/>
        <w:rPr>
          <w:rFonts w:ascii="仿宋" w:hAnsi="仿宋" w:eastAsia="仿宋" w:cs="仿宋"/>
          <w:b/>
          <w:bCs/>
        </w:rPr>
      </w:pPr>
      <w:r>
        <w:rPr>
          <w:rFonts w:hint="eastAsia" w:ascii="仿宋" w:hAnsi="仿宋" w:eastAsia="仿宋" w:cs="仿宋"/>
          <w:b/>
          <w:bCs/>
        </w:rPr>
        <w:t>一、主要职能</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句容市</w:t>
      </w:r>
      <w:r>
        <w:rPr>
          <w:rFonts w:hint="eastAsia" w:ascii="仿宋" w:hAnsi="仿宋" w:eastAsia="仿宋" w:cs="仿宋"/>
        </w:rPr>
        <w:t>市属国有资产管理中心</w:t>
      </w:r>
      <w:r>
        <w:rPr>
          <w:rFonts w:ascii="仿宋" w:hAnsi="仿宋" w:eastAsia="仿宋" w:cs="仿宋"/>
        </w:rPr>
        <w:t>依据中共句容市委、市人民政府《关于〈句容市人民政府机构改革实施意见〉的通知》（句委[2010]52号）文件规定设立；内设机构办公室、财务部、资产经营部、人力资源部；服务宗旨：为促进国有资产保值增值提供 经营管理服务。</w:t>
      </w:r>
    </w:p>
    <w:p>
      <w:pPr>
        <w:pStyle w:val="8"/>
        <w:spacing w:line="360" w:lineRule="auto"/>
        <w:ind w:left="440" w:leftChars="200" w:right="504" w:rightChars="229" w:firstLine="658"/>
        <w:jc w:val="both"/>
        <w:rPr>
          <w:rFonts w:ascii="仿宋" w:hAnsi="仿宋" w:eastAsia="仿宋" w:cs="仿宋"/>
          <w:b/>
          <w:bCs/>
        </w:rPr>
      </w:pPr>
      <w:r>
        <w:rPr>
          <w:rFonts w:hint="eastAsia" w:ascii="仿宋" w:hAnsi="仿宋" w:eastAsia="仿宋" w:cs="仿宋"/>
          <w:b/>
          <w:bCs/>
        </w:rPr>
        <w:t>二、</w:t>
      </w:r>
      <w:r>
        <w:rPr>
          <w:rFonts w:ascii="仿宋" w:hAnsi="仿宋" w:eastAsia="仿宋" w:cs="仿宋"/>
          <w:b/>
        </w:rPr>
        <w:t>部门</w:t>
      </w:r>
      <w:r>
        <w:rPr>
          <w:rFonts w:hint="eastAsia" w:ascii="仿宋" w:hAnsi="仿宋" w:eastAsia="仿宋" w:cs="仿宋"/>
          <w:b/>
          <w:bCs/>
        </w:rPr>
        <w:t>机构设置及预算单位构成情况</w:t>
      </w:r>
    </w:p>
    <w:p>
      <w:pPr>
        <w:pStyle w:val="8"/>
        <w:spacing w:line="360" w:lineRule="auto"/>
        <w:ind w:left="440" w:leftChars="200" w:right="504" w:rightChars="229" w:firstLine="658"/>
        <w:jc w:val="both"/>
        <w:rPr>
          <w:rFonts w:ascii="仿宋" w:hAnsi="仿宋" w:eastAsia="仿宋" w:cs="仿宋"/>
          <w:lang w:val="en-US"/>
        </w:rPr>
      </w:pPr>
      <w:r>
        <w:rPr>
          <w:rFonts w:hint="eastAsia" w:ascii="仿宋" w:hAnsi="仿宋" w:eastAsia="仿宋" w:cs="仿宋"/>
          <w:lang w:val="en-US"/>
        </w:rPr>
        <w:t>1.</w:t>
      </w:r>
      <w:r>
        <w:rPr>
          <w:rFonts w:hint="eastAsia" w:ascii="仿宋" w:hAnsi="仿宋" w:eastAsia="仿宋" w:cs="仿宋"/>
        </w:rPr>
        <w:t>根据</w:t>
      </w:r>
      <w:r>
        <w:rPr>
          <w:rFonts w:hint="eastAsia" w:ascii="仿宋" w:hAnsi="仿宋" w:eastAsia="仿宋" w:cs="仿宋"/>
          <w:lang w:val="en-US"/>
        </w:rPr>
        <w:t>部门</w:t>
      </w:r>
      <w:r>
        <w:rPr>
          <w:rFonts w:hint="eastAsia" w:ascii="仿宋" w:hAnsi="仿宋" w:eastAsia="仿宋" w:cs="仿宋"/>
        </w:rPr>
        <w:t>职责分工，</w:t>
      </w:r>
      <w:r>
        <w:rPr>
          <w:rFonts w:ascii="仿宋" w:hAnsi="仿宋" w:eastAsia="仿宋" w:cs="仿宋"/>
        </w:rPr>
        <w:t>本部门内设机构包括：（1） 办公室：负责公司内外综合协调工作；负责文电、会务机要、档案、电子办公、后勤服务等机关日常运转工作，信息调研、信访、安全生产、治安保卫、保密和信息公开、新闻发布、协助办理提案议案等工作；指导所经营管理的企事业单位法律顾问工作，承办机关法律事务；承担重要事项的组织和督查工作；受理群众举报、投诉并监督办理。 （2） 财务部：承担财务协调和资产效益状况监测；指导公司所管理单位的财务会计事务、负责会计核算、资产清查、资产评估，资产效益评价及内部审计等工作；负责公司机关的预算及财务管理工作，承担公司与所管理单位的资金结算与调度工作；配合有关部门开展资产和财务管理方面的考核、评价、审计等监管工作，提出有关建议和意见。 （3） 资产经营部：负责公有资产、国有股权经营和运行管理工作；具体实施经批准的改制企业剥离资产、未改制企业国有存量资产的盘活、回购和变现方案；具体实施经批准的国有独资、控股企业的改组、联合、股份制造、出售、兼并、租赁、 破产等工作方案；开展合资、联营、资产调剂等形式的资产重组工作；负责公有资产、国有股权收益工作；负责投资项目的可行性研究、项目资金的筹措及注册资本金的落实和产权过户工作；参与指定范围内的国有企事业单位的改革、改制和资产的回购工作，负责企业的改制、解散、关闭、破产等工作的善后及其他遗留问题的处理工作。 （4） 人力资源部：承担市政府指定范围内的企事业单位干部管理、劳动工资管理、离退休管理及职工服务管理工作;开展有关企业建立现代化企业法人治理结构工作；承担公司及所属管理单位党的组织建设、群众工作和精神文明建设、思想政治工作。另按规定设置纪检监察机构。本部门无下属单位。</w:t>
      </w:r>
    </w:p>
    <w:p>
      <w:pPr>
        <w:pStyle w:val="8"/>
        <w:spacing w:line="360" w:lineRule="auto"/>
        <w:ind w:left="440" w:leftChars="200" w:right="504" w:rightChars="229" w:firstLine="658"/>
        <w:jc w:val="both"/>
        <w:rPr>
          <w:rFonts w:ascii="仿宋" w:hAnsi="仿宋" w:eastAsia="仿宋" w:cs="仿宋"/>
          <w:lang w:val="en-US"/>
        </w:rPr>
      </w:pPr>
      <w:r>
        <w:rPr>
          <w:rFonts w:hint="eastAsia" w:ascii="仿宋" w:hAnsi="仿宋" w:eastAsia="仿宋" w:cs="仿宋"/>
          <w:lang w:val="en-US"/>
        </w:rPr>
        <w:t>2.</w:t>
      </w:r>
      <w:r>
        <w:rPr>
          <w:rFonts w:hint="eastAsia" w:ascii="仿宋" w:hAnsi="仿宋" w:eastAsia="仿宋" w:cs="仿宋"/>
        </w:rPr>
        <w:t>从预算单位构成看，纳入本</w:t>
      </w:r>
      <w:r>
        <w:rPr>
          <w:rFonts w:hint="eastAsia" w:ascii="仿宋" w:hAnsi="仿宋" w:eastAsia="仿宋" w:cs="仿宋"/>
          <w:lang w:val="en-US"/>
        </w:rPr>
        <w:t>部门</w:t>
      </w:r>
      <w:r>
        <w:rPr>
          <w:rFonts w:hint="eastAsia" w:ascii="仿宋" w:hAnsi="仿宋" w:eastAsia="仿宋" w:cs="仿宋"/>
        </w:rPr>
        <w:t>2022年</w:t>
      </w:r>
      <w:r>
        <w:rPr>
          <w:rFonts w:hint="eastAsia" w:ascii="仿宋" w:hAnsi="仿宋" w:eastAsia="仿宋" w:cs="仿宋"/>
          <w:lang w:val="en-US"/>
        </w:rPr>
        <w:t>部门</w:t>
      </w:r>
      <w:r>
        <w:rPr>
          <w:rFonts w:hint="eastAsia" w:ascii="仿宋" w:hAnsi="仿宋" w:eastAsia="仿宋" w:cs="仿宋"/>
        </w:rPr>
        <w:t>汇总预算编制范围的预算单位共计</w:t>
      </w:r>
      <w:r>
        <w:rPr>
          <w:rFonts w:ascii="仿宋" w:hAnsi="仿宋" w:eastAsia="仿宋" w:cs="仿宋"/>
        </w:rPr>
        <w:t>1</w:t>
      </w:r>
      <w:r>
        <w:rPr>
          <w:rFonts w:hint="eastAsia" w:ascii="仿宋" w:hAnsi="仿宋" w:eastAsia="仿宋" w:cs="仿宋"/>
        </w:rPr>
        <w:t>家，具体包括：</w:t>
      </w:r>
      <w:r>
        <w:rPr>
          <w:rFonts w:ascii="仿宋" w:hAnsi="仿宋" w:eastAsia="仿宋" w:cs="仿宋"/>
        </w:rPr>
        <w:t>句容市市属国有资产管理部门（本级）。</w:t>
      </w:r>
    </w:p>
    <w:p>
      <w:pPr>
        <w:pStyle w:val="8"/>
        <w:spacing w:line="360" w:lineRule="auto"/>
        <w:ind w:left="440" w:leftChars="200" w:right="504" w:rightChars="229" w:firstLine="658"/>
        <w:jc w:val="both"/>
        <w:rPr>
          <w:rFonts w:ascii="仿宋" w:hAnsi="仿宋" w:eastAsia="仿宋" w:cs="仿宋"/>
          <w:b/>
          <w:bCs/>
        </w:rPr>
      </w:pPr>
      <w:r>
        <w:rPr>
          <w:rFonts w:hint="eastAsia" w:ascii="仿宋" w:hAnsi="仿宋" w:eastAsia="仿宋" w:cs="仿宋"/>
          <w:b/>
          <w:bCs/>
        </w:rPr>
        <w:t>三、2022年度</w:t>
      </w:r>
      <w:r>
        <w:rPr>
          <w:rFonts w:ascii="仿宋" w:hAnsi="仿宋" w:eastAsia="仿宋" w:cs="仿宋"/>
          <w:b/>
        </w:rPr>
        <w:t>部门主要工作任务及目标</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为全面落实市“十四五”规划纲要，句容市市属国有资产管理中心认真把握国内外形势和市情，立足国资管理高质量发展实际，2022年国资管理中心工作的总体要求是：高举习近平新时代中国特色社会主义思想伟大旗帜，深入贯彻党的十九大和十九届二中、三中、四中、五中</w:t>
      </w:r>
      <w:r>
        <w:rPr>
          <w:rFonts w:hint="eastAsia" w:ascii="仿宋" w:hAnsi="仿宋" w:eastAsia="仿宋" w:cs="仿宋"/>
        </w:rPr>
        <w:t>、六中</w:t>
      </w:r>
      <w:r>
        <w:rPr>
          <w:rFonts w:ascii="仿宋" w:hAnsi="仿宋" w:eastAsia="仿宋" w:cs="仿宋"/>
        </w:rPr>
        <w:t>全会精神，统筹推进“五位一体”总体布局，协调推进“四个全面”战略布局，以“三定方案”为纲，促进国资管理高质量发展，为建设“美丽句容”贡献国资力量。</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一是党的堡垒作用得到新突出，不断释放党建魅力</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习近平总书记系列讲话精神，是对全党走好新的赶考之路的政治动员令，是激励全体党员与时代一同奔跑、与人民一道奋斗的行动冲锋号。我们必须深入贯彻落实新时代党的建设总要求，弘扬伟大建党精神，以永远在路上的执着深入推进全面从严治党，切实以高质量党建提高广大党员干部应对变局、服务大局、开拓新局的能力水平。</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一）把牢定盘星，全面加强党的政治建设。把“四个意识”“四个自信”“两个维护”融入血脉、见诸行动，要建立“不忘初心、牢记使命”主题教育制度，扎实开展党史学习教育，用习近平新时代中国特色社会主义思想武装头脑，持续深入系统学习习近平总书记就国资工作作出的重要指示批示精神，不断把学习成果落实到干好本职工作、推动事业发展上。紧贴重点工作，谋划开展党建活动，切实将党员干部的思想统一到党中央决策部署上来，充分发挥基层党组织战斗堡垒和党员的示范带头作用，确保中央、省和镇江市、句容市重大决策部署在国资系统落地生根。</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二）建强硬堡垒，全面落实党建工作制度。一是抓好“主题党日”、“三会一课”、民主生活会和民主评议党员等制度的落实，健全规范基层党支部工作制度及工作程序，增强党员的组织观念和党组织的战斗力。二是进一步加强党对国有企业的坚强领导，加大分层分类指导力度，充分发挥国企独特的政治优势，把党的领导融入公司治理各环节，有效推动国企党建和经营深度融合。三是以党建</w:t>
      </w:r>
      <w:bookmarkStart w:id="0" w:name="_GoBack"/>
      <w:bookmarkEnd w:id="0"/>
      <w:r>
        <w:rPr>
          <w:rFonts w:ascii="仿宋" w:hAnsi="仿宋" w:eastAsia="仿宋" w:cs="仿宋"/>
        </w:rPr>
        <w:t>为载体，继续加快推进讲学、培训、党建带工建等多种形式党建活动的开展；以提升修养为核心，继续落实落细书记项目各项工作,挖掘国资系统红色资源，打造国资讲堂，努力在历史与现实的贯通中、理论与实践的结合中、传承与发展的统一中赓续精神血脉、锤炼政治品格。</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三）激励勇担当，着力锻造过硬干部队伍。贯彻落实新时代党的组织路线，坚持新发展理念，打造“政治坚、业务强、敢担当、善斗争”的国资团队。一是鼓励企业实施更加积极、更加开放、更加有效的人才政策，把各方面优秀人才集聚到国资国企的改革发展上来，鼓励企业采用外包服务方式，培育高端管理人才。二是建立完善年轻干部周期性选拔、常态化储备、滚动式管理机制，实行人员“双向”流动管理办法，定向发力、精准施策，让优秀人才留得住、不合格人员流得动，大力推进国资干部队伍质量水平提升。三是强化干部素能提升，加强思想淬炼、政治历练、实践锻炼，加强教育培训，定期组织在岗人员进行专题培训，通过系统培训和岗位锻炼开拓视野，提高适岗履职能力；强化责任担当，定岗定职，责任到人，确保各项工作层层推进，有效落实。</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四）守好主阵地，切实维护意识形态安全。一是坚持不懈用习近平新时代中国特色社会主义思想武装头脑、指引方向，深刻感悟蕴含其中的强大真理力量、理论力量、实践力量，紧密结合发展中的经验教训、实践中的矛盾问题、担负的责任使命，贯通起来深刻理解、更富创造性落实，真正从规律上学深学透、行动上紧跟紧随、工作上落细落实。二是严格按照中央、省、市文件精神，坚持落实好意识形态工作和网络意识形态工作责任制，牢牢把握意识形态舆论阵地主导权和话语权，结合企业经营范围和工作实际，以社会正能量和先进典型为示范，树立国资系统全体干部职工干事创业良好导向。</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五）涵养好生态，加强党风廉政建设。严格落实“一岗双责”，细化责任清单，消除责任盲区，持续加压传导；持之以恒落实中央八项规定精神和实施细则，大力开展形式主义、官僚主义专面整治，坚决防止变异反弹；完善防腐惩腐体系，配合党委中心工作，做好对“人、财、物、事”的全面监管，从严查处发生在资产运营、资产处置、财务管理等重点领域、关键环节的腐败问题，坚决查处违规违纪行为。坚持一体推进“三不”机制，深化监督执纪“四种形态”运用，把惩治的震慑力、制度的约束力、教育的感染力有机统一起来，涵养正气充盈的政治生态。</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二是高质量发展再上新台阶，不断激发组织活力</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一）以高质量发展为导向，做强做优国资管理平台。坚持以市场为导向、以企业为主体，积极推进国资系统监管企业的改革发展工作,突出企业功能定位和经营主业,深入贯彻落实新发展理念，逐步完成所辖企业矛盾化解和市场化改造任务。尝试国资管理新模式，稳步推进，狠抓落实。突出规范管理，实行“六定”，破立结合，谋求高质量发展，在国资系统营造规范管理的氛围。树牢“项目为王”理念，扎实开展专业招商</w:t>
      </w:r>
      <w:r>
        <w:rPr>
          <w:rFonts w:hint="eastAsia" w:ascii="仿宋" w:hAnsi="仿宋" w:eastAsia="仿宋" w:cs="仿宋"/>
        </w:rPr>
        <w:t>工作</w:t>
      </w:r>
      <w:r>
        <w:rPr>
          <w:rFonts w:ascii="仿宋" w:hAnsi="仿宋" w:eastAsia="仿宋" w:cs="仿宋"/>
        </w:rPr>
        <w:t>。</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二）以资产保值增值为导向，实行资产市场化运行。在严格按照“稳中求进”对标对表完成相关工作的基础上，通过国有企业的有效整合和兼并重组，优化配置资源，实行专业化运营，提升运行效率，指导企业内部加大资源整合力度，清理长期闲置资产，推动少数企业存量资产低收益、难管理、使用关系复杂等历史遗留问题的解决，增强企业核心竞争力。同时，根据市政府的要求，牵头推动2个国有主体单位资产的集中管理，力求实现国资优质国有资产的规模效应，提升国有资产效能。</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三）以“人民至上”理念为导向，落实安全生产监管职能。扎实开展安全生产专项整治活动，构建从源头到末端的安全生产责任体系，认真学习习近平总书记关于安全生产和消防工作重要论述精神，按照“党政同责、一岗双责、齐抓共管、失职追责”的要求，全面落实对监管企业安全生产的督促检查职责，强化安全生产高效巡查，防止和杜绝监管企业安全生产和消防事故的发生。</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三是机制建设有新作为，不断激发机制潜力</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一）建立规范的资产运营机制。一是清理国资管理审批事项，简化审批流程，在上级有关政策的基础上，实行资产运营决策模式创新，建立健全资产规范运营机制，坚持权由法定、权依法使，进一步规范权力运行，厘清职责和权力边界，实行责任清单化管理模式。在资产招租过程中，确保资产“在手中、管得住、跟得上”，真正做到公开程序不走样，执行尺度不放松，坚持原则不动摇。二是抓好资产招租和租金收取监管工作，加大租金收缴力度，进一步规范和完善资产重要事项议事及财务工作规范化管理。三是完善资产运营机制，加快把制度优势转化为治理效能。</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二）建立完善的领导管理体系。强化企业干部队伍建设，坚持配强配优企业管理层，大力培养选拔忠诚干净担当的高素质企业管理人才，做好企业负责人的选拔考察任免等工作；加强企业经营管理人员教育培训，提升管理能力和业务水平，内增素质，外塑形象。</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三）建立绩效考核和薪酬管理办法。加强财务管理，对下属单位（公司）企业财务执行情况进行专项检查，抓好服务，跟踪推进。以企业核心价值为导向，制定国资系统国有企业负责人综合绩效考核和薪酬管理办法，更好发挥考核导向作用，推动指标体系、方法流程、结果运用协同发力，考准考实干部工作实绩，让吃苦者吃香、优秀者优先、有为者有位。根据需要，对党的建设、资产管理、企业效益、重点工作、精神文明等指标进行综合评价，并逐步把绩效考核和薪酬管理分类纳入日常工作之中考核。</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四是法治建设得到新加强，不断拓展法治深度</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一）认真组织学习，营造法治氛围。深入贯彻习近平法治思想，扎实推进普法工作，结合国资管理实际，有针对性的进行学习；组织党员、干部学习《党章》等党内法规，切实增强党章党规党纪意识；把学习法律法规列入国资各类人员培训的学习内容，增强全员的法治意识与法治水平；按市委统一要求，开展法治句容建设宣传月活动，积极参与市委各项法治活动，提升职工群众的法治意识与依法工作管理的能力水平，营造法治工作的氛围。</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二）维护国资系统稳定，妥善处理矛盾化解。主动深入基层，认真排查和分类梳理系统企业历史遗留问题。积极主动应对改制历史遗留问题，在充分利用可控资源、优抚政策，有针对性的研究矛盾化解和问题协调解决预案的同时，坚持法治原则，坚持底线意识，杜绝“会哭的孩子有奶吃”的不良社会风气蔓延，大力营造国资系统办事依法、遇事找法、解决问题用法、化解矛盾靠法的法制环境，不断推动国资管理高质量发展行稳致远。</w:t>
      </w:r>
    </w:p>
    <w:p>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三）抓好统战、工会和双拥工作。认真落实市统战工作要点要求及工作部署，围绕中心工作，全面做好协调、统筹，并积极开展工作，认真贯彻落实新发展理念，充分发挥统战优势与作用，引导企业统战成员立足本职建功立业，积极建言献策，提出真知灼见，当好科学决策的“智囊团”、改革发展的“生力军”、维护稳定的“防火墙”，扎实做好企业各项工作，为高标准高质量完成国资各项工作任务创造条件。立足本业职责，服务中心工作，有序推进“双拥”创建工作。</w:t>
      </w:r>
    </w:p>
    <w:p>
      <w:pPr>
        <w:pStyle w:val="8"/>
        <w:spacing w:line="235" w:lineRule="auto"/>
        <w:ind w:left="669" w:leftChars="300" w:right="2414" w:hanging="9"/>
        <w:jc w:val="both"/>
        <w:rPr>
          <w:rFonts w:ascii="仿宋" w:hAnsi="仿宋" w:eastAsia="仿宋" w:cs="仿宋"/>
        </w:rPr>
        <w:sectPr>
          <w:footerReference r:id="rId6" w:type="default"/>
          <w:pgSz w:w="11906" w:h="16838"/>
          <w:pgMar w:top="1580" w:right="700" w:bottom="770" w:left="1020" w:header="170" w:footer="280" w:gutter="0"/>
          <w:pgNumType w:fmt="numberInDash"/>
          <w:cols w:space="720" w:num="1"/>
          <w:formProt w:val="0"/>
          <w:docGrid w:linePitch="100" w:charSpace="0"/>
        </w:sectPr>
      </w:pPr>
    </w:p>
    <w:p>
      <w:pPr>
        <w:pStyle w:val="8"/>
        <w:spacing w:line="360" w:lineRule="auto"/>
        <w:ind w:left="440" w:leftChars="200" w:right="504" w:rightChars="229" w:firstLine="658"/>
        <w:jc w:val="both"/>
        <w:rPr>
          <w:rFonts w:ascii="仿宋" w:hAnsi="仿宋" w:eastAsia="仿宋" w:cs="仿宋"/>
          <w:lang w:val="en-US"/>
        </w:rPr>
      </w:pPr>
    </w:p>
    <w:p>
      <w:pPr>
        <w:pStyle w:val="21"/>
        <w:tabs>
          <w:tab w:val="left" w:pos="1609"/>
        </w:tabs>
        <w:spacing w:before="12" w:line="300" w:lineRule="auto"/>
        <w:ind w:left="340" w:right="567" w:firstLine="0"/>
        <w:jc w:val="center"/>
        <w:rPr>
          <w:rFonts w:ascii="仿宋" w:hAnsi="仿宋" w:eastAsia="仿宋" w:cs="仿宋"/>
          <w:b/>
          <w:bCs/>
          <w:sz w:val="44"/>
          <w:szCs w:val="44"/>
        </w:rPr>
      </w:pPr>
    </w:p>
    <w:p>
      <w:pPr>
        <w:pStyle w:val="21"/>
        <w:tabs>
          <w:tab w:val="left" w:pos="1609"/>
        </w:tabs>
        <w:spacing w:before="12" w:line="300" w:lineRule="auto"/>
        <w:ind w:left="340" w:right="567" w:firstLine="0"/>
        <w:jc w:val="center"/>
        <w:rPr>
          <w:rFonts w:ascii="仿宋" w:hAnsi="仿宋" w:eastAsia="仿宋" w:cs="仿宋"/>
          <w:b/>
          <w:bCs/>
          <w:sz w:val="44"/>
          <w:szCs w:val="44"/>
        </w:rPr>
      </w:pPr>
    </w:p>
    <w:p>
      <w:pPr>
        <w:pStyle w:val="21"/>
        <w:tabs>
          <w:tab w:val="left" w:pos="1609"/>
        </w:tabs>
        <w:spacing w:before="12" w:line="300" w:lineRule="auto"/>
        <w:ind w:left="340" w:right="567" w:firstLine="0"/>
        <w:jc w:val="center"/>
        <w:rPr>
          <w:rFonts w:ascii="仿宋" w:hAnsi="仿宋" w:eastAsia="仿宋" w:cs="仿宋"/>
          <w:b/>
          <w:bCs/>
          <w:sz w:val="44"/>
          <w:szCs w:val="44"/>
        </w:rPr>
      </w:pPr>
    </w:p>
    <w:p>
      <w:pPr>
        <w:pStyle w:val="21"/>
        <w:tabs>
          <w:tab w:val="left" w:pos="1609"/>
        </w:tabs>
        <w:spacing w:before="12" w:line="300" w:lineRule="auto"/>
        <w:ind w:left="340" w:right="567" w:firstLine="0"/>
        <w:jc w:val="center"/>
        <w:rPr>
          <w:rFonts w:ascii="仿宋" w:hAnsi="仿宋" w:eastAsia="仿宋" w:cs="仿宋"/>
          <w:b/>
          <w:bCs/>
          <w:sz w:val="44"/>
          <w:szCs w:val="44"/>
        </w:rPr>
      </w:pPr>
    </w:p>
    <w:p>
      <w:pPr>
        <w:pStyle w:val="21"/>
        <w:tabs>
          <w:tab w:val="left" w:pos="1609"/>
        </w:tabs>
        <w:spacing w:before="12" w:line="300" w:lineRule="auto"/>
        <w:ind w:left="340" w:right="567" w:firstLine="0"/>
        <w:jc w:val="center"/>
        <w:rPr>
          <w:rFonts w:ascii="仿宋" w:hAnsi="仿宋" w:eastAsia="仿宋" w:cs="仿宋"/>
          <w:b/>
          <w:bCs/>
          <w:sz w:val="44"/>
          <w:szCs w:val="44"/>
        </w:rPr>
      </w:pPr>
    </w:p>
    <w:p>
      <w:pPr>
        <w:pStyle w:val="21"/>
        <w:tabs>
          <w:tab w:val="left" w:pos="1609"/>
        </w:tabs>
        <w:spacing w:before="12" w:line="300" w:lineRule="auto"/>
        <w:ind w:left="340" w:right="567" w:firstLine="0"/>
        <w:jc w:val="center"/>
        <w:rPr>
          <w:rFonts w:ascii="仿宋" w:hAnsi="仿宋" w:eastAsia="仿宋" w:cs="仿宋"/>
          <w:b/>
          <w:bCs/>
          <w:sz w:val="44"/>
          <w:szCs w:val="44"/>
        </w:rPr>
      </w:pPr>
    </w:p>
    <w:p>
      <w:pPr>
        <w:pStyle w:val="21"/>
        <w:tabs>
          <w:tab w:val="left" w:pos="1609"/>
        </w:tabs>
        <w:spacing w:before="12" w:line="300" w:lineRule="auto"/>
        <w:ind w:left="340" w:right="567" w:firstLine="0"/>
        <w:jc w:val="center"/>
        <w:rPr>
          <w:rFonts w:ascii="仿宋" w:hAnsi="仿宋" w:eastAsia="仿宋" w:cs="仿宋"/>
          <w:b/>
          <w:bCs/>
          <w:sz w:val="44"/>
          <w:szCs w:val="44"/>
        </w:rPr>
      </w:pPr>
      <w:r>
        <w:rPr>
          <w:rFonts w:hint="eastAsia" w:ascii="仿宋" w:hAnsi="仿宋" w:eastAsia="仿宋" w:cs="仿宋"/>
          <w:b/>
          <w:bCs/>
          <w:sz w:val="44"/>
          <w:szCs w:val="44"/>
        </w:rPr>
        <w:t>第二部分</w:t>
      </w:r>
    </w:p>
    <w:p>
      <w:pPr>
        <w:pStyle w:val="21"/>
        <w:tabs>
          <w:tab w:val="left" w:pos="1609"/>
        </w:tabs>
        <w:spacing w:before="12" w:line="300" w:lineRule="auto"/>
        <w:ind w:left="340" w:right="567" w:firstLine="0"/>
        <w:jc w:val="center"/>
        <w:rPr>
          <w:rFonts w:ascii="仿宋" w:hAnsi="仿宋" w:eastAsia="仿宋" w:cs="仿宋"/>
          <w:b/>
          <w:bCs/>
          <w:sz w:val="44"/>
          <w:szCs w:val="44"/>
        </w:rPr>
      </w:pPr>
      <w:r>
        <w:rPr>
          <w:rFonts w:hint="eastAsia" w:ascii="仿宋" w:hAnsi="仿宋" w:eastAsia="仿宋" w:cs="仿宋"/>
          <w:b/>
          <w:bCs/>
          <w:sz w:val="44"/>
          <w:szCs w:val="44"/>
        </w:rPr>
        <w:t>2022年度</w:t>
      </w:r>
    </w:p>
    <w:p>
      <w:pPr>
        <w:pStyle w:val="21"/>
        <w:tabs>
          <w:tab w:val="left" w:pos="1609"/>
        </w:tabs>
        <w:spacing w:before="12" w:line="300" w:lineRule="auto"/>
        <w:ind w:left="340" w:right="567" w:firstLine="0"/>
        <w:jc w:val="center"/>
        <w:rPr>
          <w:rFonts w:ascii="仿宋" w:hAnsi="仿宋" w:eastAsia="仿宋" w:cs="仿宋"/>
          <w:b/>
          <w:bCs/>
          <w:sz w:val="44"/>
          <w:szCs w:val="44"/>
        </w:rPr>
      </w:pPr>
      <w:r>
        <w:rPr>
          <w:rFonts w:hint="eastAsia" w:ascii="仿宋" w:hAnsi="仿宋" w:eastAsia="仿宋" w:cs="仿宋"/>
          <w:b/>
          <w:bCs/>
          <w:sz w:val="44"/>
          <w:szCs w:val="44"/>
        </w:rPr>
        <w:t>句容市市属国有资产管理部门</w:t>
      </w:r>
    </w:p>
    <w:p>
      <w:pPr>
        <w:pStyle w:val="21"/>
        <w:tabs>
          <w:tab w:val="left" w:pos="1609"/>
        </w:tabs>
        <w:spacing w:before="12"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rPr>
        <w:t>部门</w:t>
      </w:r>
      <w:r>
        <w:rPr>
          <w:rFonts w:ascii="仿宋" w:hAnsi="仿宋" w:eastAsia="仿宋" w:cs="仿宋"/>
          <w:b/>
          <w:sz w:val="44"/>
        </w:rPr>
        <w:t>预算表</w:t>
      </w:r>
    </w:p>
    <w:tbl>
      <w:tblPr>
        <w:tblStyle w:val="12"/>
        <w:tblW w:w="11331" w:type="dxa"/>
        <w:jc w:val="center"/>
        <w:tblLayout w:type="fixed"/>
        <w:tblCellMar>
          <w:top w:w="0" w:type="dxa"/>
          <w:left w:w="108" w:type="dxa"/>
          <w:bottom w:w="0" w:type="dxa"/>
          <w:right w:w="108" w:type="dxa"/>
        </w:tblCellMar>
      </w:tblPr>
      <w:tblGrid>
        <w:gridCol w:w="3825"/>
        <w:gridCol w:w="1832"/>
        <w:gridCol w:w="3626"/>
        <w:gridCol w:w="66"/>
        <w:gridCol w:w="1746"/>
        <w:gridCol w:w="236"/>
      </w:tblGrid>
      <w:tr>
        <w:tblPrEx>
          <w:tblCellMar>
            <w:top w:w="0" w:type="dxa"/>
            <w:left w:w="108" w:type="dxa"/>
            <w:bottom w:w="0" w:type="dxa"/>
            <w:right w:w="108" w:type="dxa"/>
          </w:tblCellMar>
        </w:tblPrEx>
        <w:trPr>
          <w:trHeight w:val="116" w:hRule="atLeast"/>
          <w:jc w:val="center"/>
        </w:trPr>
        <w:tc>
          <w:tcPr>
            <w:tcW w:w="11329" w:type="dxa"/>
            <w:gridSpan w:val="5"/>
            <w:vAlign w:val="center"/>
          </w:tcPr>
          <w:p>
            <w:pPr>
              <w:pageBreakBefore/>
              <w:jc w:val="both"/>
              <w:rPr>
                <w:rFonts w:ascii="仿宋" w:hAnsi="仿宋" w:eastAsia="仿宋" w:cs="仿宋"/>
                <w:color w:val="000000"/>
                <w:lang w:eastAsia="ar-SA"/>
              </w:rPr>
            </w:pPr>
            <w:r>
              <w:rPr>
                <w:rFonts w:hint="eastAsia" w:ascii="仿宋" w:hAnsi="仿宋" w:eastAsia="仿宋" w:cs="仿宋"/>
                <w:color w:val="000000"/>
                <w:lang w:eastAsia="ar-SA"/>
              </w:rPr>
              <w:t>公开01表</w:t>
            </w: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348" w:hRule="atLeast"/>
          <w:jc w:val="center"/>
        </w:trPr>
        <w:tc>
          <w:tcPr>
            <w:tcW w:w="11329" w:type="dxa"/>
            <w:gridSpan w:val="5"/>
          </w:tcPr>
          <w:p>
            <w:pPr>
              <w:jc w:val="center"/>
              <w:rPr>
                <w:rFonts w:ascii="仿宋" w:hAnsi="仿宋" w:eastAsia="仿宋" w:cs="仿宋"/>
                <w:color w:val="000000"/>
              </w:rPr>
            </w:pPr>
            <w:r>
              <w:rPr>
                <w:rFonts w:hint="eastAsia" w:ascii="仿宋" w:hAnsi="仿宋" w:eastAsia="仿宋" w:cs="仿宋"/>
                <w:b/>
                <w:bCs/>
                <w:color w:val="000000"/>
                <w:sz w:val="44"/>
                <w:szCs w:val="44"/>
                <w:lang w:eastAsia="ar-SA"/>
              </w:rPr>
              <w:t>收支总表</w:t>
            </w: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pPr>
              <w:rPr>
                <w:rFonts w:ascii="仿宋" w:hAnsi="仿宋" w:eastAsia="仿宋" w:cs="仿宋"/>
                <w:color w:val="000000"/>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color w:val="000000"/>
                <w:lang w:eastAsia="ar-SA"/>
              </w:rPr>
              <w:t>句容市市属国有资产管理部门</w:t>
            </w:r>
          </w:p>
        </w:tc>
        <w:tc>
          <w:tcPr>
            <w:tcW w:w="1848" w:type="dxa"/>
            <w:gridSpan w:val="2"/>
            <w:tcBorders>
              <w:bottom w:val="single" w:color="000000" w:sz="4" w:space="0"/>
            </w:tcBorders>
            <w:vAlign w:val="center"/>
          </w:tcPr>
          <w:p>
            <w:pPr>
              <w:jc w:val="right"/>
              <w:rPr>
                <w:rFonts w:ascii="仿宋" w:hAnsi="仿宋" w:eastAsia="仿宋" w:cs="仿宋"/>
                <w:color w:val="000000"/>
              </w:rPr>
            </w:pPr>
            <w:r>
              <w:rPr>
                <w:rFonts w:hint="eastAsia" w:ascii="仿宋" w:hAnsi="仿宋" w:eastAsia="仿宋" w:cs="仿宋"/>
                <w:color w:val="000000"/>
              </w:rPr>
              <w:t>单位：万元</w:t>
            </w: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rPr>
            </w:pPr>
            <w:r>
              <w:rPr>
                <w:rFonts w:hint="eastAsia" w:ascii="仿宋" w:hAnsi="仿宋" w:eastAsia="仿宋" w:cs="仿宋"/>
                <w:b/>
                <w:bCs/>
                <w:color w:val="000000"/>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rPr>
            </w:pPr>
            <w:r>
              <w:rPr>
                <w:rFonts w:hint="eastAsia" w:ascii="仿宋" w:hAnsi="仿宋" w:eastAsia="仿宋" w:cs="仿宋"/>
                <w:b/>
                <w:bCs/>
                <w:color w:val="000000"/>
                <w:lang w:eastAsia="ar-SA"/>
              </w:rPr>
              <w:t>支出</w:t>
            </w: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rPr>
            </w:pPr>
            <w:r>
              <w:rPr>
                <w:rFonts w:hint="eastAsia" w:ascii="仿宋" w:hAnsi="仿宋" w:eastAsia="仿宋" w:cs="仿宋"/>
                <w:b/>
                <w:bCs/>
                <w:color w:val="000000"/>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b/>
                <w:bCs/>
                <w:color w:val="000000"/>
              </w:rPr>
            </w:pPr>
            <w:r>
              <w:rPr>
                <w:rFonts w:hint="eastAsia" w:ascii="仿宋" w:hAnsi="仿宋" w:eastAsia="仿宋" w:cs="仿宋"/>
                <w:b/>
                <w:bCs/>
                <w:color w:val="000000"/>
              </w:rPr>
              <w:t>预算</w:t>
            </w:r>
            <w:r>
              <w:rPr>
                <w:rFonts w:hint="eastAsia" w:ascii="仿宋" w:hAnsi="仿宋" w:eastAsia="仿宋" w:cs="仿宋"/>
                <w:b/>
                <w:bCs/>
                <w:color w:val="000000"/>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b/>
                <w:bCs/>
                <w:color w:val="000000"/>
              </w:rPr>
            </w:pPr>
            <w:r>
              <w:rPr>
                <w:rFonts w:hint="eastAsia" w:ascii="仿宋" w:hAnsi="仿宋" w:eastAsia="仿宋" w:cs="仿宋"/>
                <w:b/>
                <w:bCs/>
                <w:color w:val="000000"/>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b/>
                <w:bCs/>
                <w:color w:val="000000"/>
              </w:rPr>
            </w:pPr>
            <w:r>
              <w:rPr>
                <w:rFonts w:hint="eastAsia" w:ascii="仿宋" w:hAnsi="仿宋" w:eastAsia="仿宋" w:cs="仿宋"/>
                <w:b/>
                <w:bCs/>
                <w:color w:val="000000"/>
              </w:rPr>
              <w:t>预算</w:t>
            </w:r>
            <w:r>
              <w:rPr>
                <w:rFonts w:hint="eastAsia" w:ascii="仿宋" w:hAnsi="仿宋" w:eastAsia="仿宋" w:cs="仿宋"/>
                <w:b/>
                <w:bCs/>
                <w:color w:val="000000"/>
                <w:lang w:eastAsia="ar-SA"/>
              </w:rPr>
              <w:t>数</w:t>
            </w: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173.12</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156.08</w:t>
            </w: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17.04</w:t>
            </w: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ascii="仿宋" w:hAnsi="仿宋" w:eastAsia="仿宋" w:cs="仿宋"/>
                <w:color w:val="000000"/>
              </w:rPr>
            </w:pPr>
            <w:r>
              <w:rPr>
                <w:rFonts w:hint="eastAsia" w:ascii="仿宋" w:hAnsi="仿宋" w:eastAsia="仿宋" w:cs="仿宋"/>
                <w:color w:val="000000"/>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ascii="仿宋" w:hAnsi="仿宋" w:eastAsia="仿宋" w:cs="仿宋"/>
                <w:color w:val="000000"/>
                <w:lang w:eastAsia="ar-SA"/>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rPr>
            </w:pPr>
            <w:r>
              <w:rPr>
                <w:rFonts w:hint="eastAsia" w:ascii="仿宋" w:hAnsi="仿宋" w:eastAsia="仿宋" w:cs="仿宋"/>
                <w:b/>
                <w:bCs/>
                <w:color w:val="000000"/>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pPr>
              <w:jc w:val="right"/>
              <w:rPr>
                <w:rFonts w:ascii="仿宋" w:hAnsi="仿宋" w:eastAsia="仿宋" w:cs="仿宋"/>
                <w:color w:val="000000"/>
              </w:rPr>
            </w:pPr>
            <w:r>
              <w:rPr>
                <w:rFonts w:hint="eastAsia" w:ascii="仿宋" w:hAnsi="仿宋" w:eastAsia="仿宋" w:cs="仿宋"/>
                <w:color w:val="000000"/>
                <w:lang w:eastAsia="ar-SA"/>
              </w:rPr>
              <w:t>173.12</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b/>
                <w:bCs/>
                <w:color w:val="000000"/>
              </w:rPr>
            </w:pPr>
            <w:r>
              <w:rPr>
                <w:rFonts w:hint="eastAsia" w:ascii="仿宋" w:hAnsi="仿宋" w:eastAsia="仿宋" w:cs="仿宋"/>
                <w:b/>
                <w:bCs/>
                <w:color w:val="000000"/>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pPr>
              <w:jc w:val="right"/>
              <w:rPr>
                <w:rFonts w:ascii="仿宋" w:hAnsi="仿宋" w:eastAsia="仿宋" w:cs="仿宋"/>
                <w:color w:val="000000"/>
              </w:rPr>
            </w:pPr>
            <w:r>
              <w:rPr>
                <w:rFonts w:hint="eastAsia" w:ascii="仿宋" w:hAnsi="仿宋" w:eastAsia="仿宋" w:cs="仿宋"/>
                <w:color w:val="000000"/>
                <w:lang w:eastAsia="ar-SA"/>
              </w:rPr>
              <w:t>173.12</w:t>
            </w: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lang w:val="en-US"/>
              </w:rPr>
            </w:pPr>
            <w:r>
              <w:rPr>
                <w:rFonts w:hint="eastAsia" w:ascii="仿宋" w:hAnsi="仿宋" w:eastAsia="仿宋" w:cs="仿宋"/>
                <w:b/>
                <w:bCs/>
                <w:color w:val="000000"/>
                <w:lang w:val="en-US"/>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pPr>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lang w:val="en-US"/>
              </w:rPr>
            </w:pPr>
            <w:r>
              <w:rPr>
                <w:rFonts w:hint="eastAsia" w:ascii="仿宋" w:hAnsi="仿宋" w:eastAsia="仿宋" w:cs="仿宋"/>
                <w:b/>
                <w:bCs/>
                <w:color w:val="000000"/>
                <w:lang w:val="en-US"/>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pPr>
              <w:jc w:val="right"/>
              <w:rPr>
                <w:rFonts w:ascii="仿宋" w:hAnsi="仿宋" w:eastAsia="仿宋" w:cs="仿宋"/>
                <w:color w:val="000000"/>
              </w:rPr>
            </w:pPr>
          </w:p>
        </w:tc>
        <w:tc>
          <w:tcPr>
            <w:tcW w:w="2" w:type="dxa"/>
          </w:tcPr>
          <w:p>
            <w:pPr>
              <w:rPr>
                <w:rFonts w:ascii="仿宋" w:hAnsi="仿宋" w:eastAsia="仿宋" w:cs="仿宋"/>
                <w:sz w:val="20"/>
              </w:rPr>
            </w:pPr>
          </w:p>
        </w:tc>
      </w:tr>
      <w:tr>
        <w:tblPrEx>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rPr>
            </w:pPr>
            <w:r>
              <w:rPr>
                <w:rFonts w:hint="eastAsia" w:ascii="仿宋" w:hAnsi="仿宋" w:eastAsia="仿宋" w:cs="仿宋"/>
                <w:b/>
                <w:color w:val="000000"/>
                <w:lang w:val="en-US"/>
              </w:rPr>
              <w:t>收入</w:t>
            </w:r>
            <w:r>
              <w:rPr>
                <w:rFonts w:hint="eastAsia" w:ascii="仿宋" w:hAnsi="仿宋" w:eastAsia="仿宋" w:cs="仿宋"/>
                <w:b/>
                <w:color w:val="000000"/>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pPr>
              <w:jc w:val="right"/>
              <w:rPr>
                <w:rFonts w:ascii="仿宋" w:hAnsi="仿宋" w:eastAsia="仿宋" w:cs="仿宋"/>
                <w:color w:val="000000"/>
                <w:lang w:eastAsia="ar-SA"/>
              </w:rPr>
            </w:pPr>
            <w:r>
              <w:rPr>
                <w:rFonts w:hint="eastAsia" w:ascii="仿宋" w:hAnsi="仿宋" w:eastAsia="仿宋" w:cs="仿宋"/>
                <w:color w:val="000000"/>
                <w:lang w:eastAsia="ar-SA"/>
              </w:rPr>
              <w:t>173.12</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rPr>
            </w:pPr>
            <w:r>
              <w:rPr>
                <w:rFonts w:hint="eastAsia" w:ascii="仿宋" w:hAnsi="仿宋" w:eastAsia="仿宋" w:cs="仿宋"/>
                <w:b/>
                <w:color w:val="000000"/>
                <w:lang w:val="en-US"/>
              </w:rPr>
              <w:t>支出</w:t>
            </w:r>
            <w:r>
              <w:rPr>
                <w:rFonts w:hint="eastAsia" w:ascii="仿宋" w:hAnsi="仿宋" w:eastAsia="仿宋" w:cs="仿宋"/>
                <w:b/>
                <w:color w:val="000000"/>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pPr>
              <w:jc w:val="right"/>
              <w:rPr>
                <w:rFonts w:ascii="仿宋" w:hAnsi="仿宋" w:eastAsia="仿宋" w:cs="仿宋"/>
                <w:color w:val="000000"/>
              </w:rPr>
            </w:pPr>
            <w:r>
              <w:rPr>
                <w:rFonts w:hint="eastAsia" w:ascii="仿宋" w:hAnsi="仿宋" w:eastAsia="仿宋" w:cs="仿宋"/>
                <w:color w:val="000000"/>
                <w:lang w:eastAsia="ar-SA"/>
              </w:rPr>
              <w:t>173.12</w:t>
            </w:r>
          </w:p>
        </w:tc>
        <w:tc>
          <w:tcPr>
            <w:tcW w:w="2" w:type="dxa"/>
          </w:tcPr>
          <w:p>
            <w:pPr>
              <w:rPr>
                <w:rFonts w:ascii="仿宋" w:hAnsi="仿宋" w:eastAsia="仿宋" w:cs="仿宋"/>
                <w:sz w:val="20"/>
              </w:rPr>
            </w:pPr>
          </w:p>
        </w:tc>
      </w:tr>
    </w:tbl>
    <w:p>
      <w:pPr>
        <w:spacing w:before="66"/>
        <w:rPr>
          <w:rFonts w:ascii="仿宋" w:hAnsi="仿宋" w:eastAsia="仿宋" w:cs="仿宋"/>
          <w:b/>
          <w:bCs/>
          <w:color w:val="000000"/>
        </w:rPr>
        <w:sectPr>
          <w:footerReference r:id="rId7" w:type="default"/>
          <w:pgSz w:w="11906" w:h="16838"/>
          <w:pgMar w:top="1580" w:right="700" w:bottom="770" w:left="1020" w:header="170" w:footer="280" w:gutter="0"/>
          <w:pgNumType w:fmt="numberInDash"/>
          <w:cols w:space="720" w:num="1"/>
          <w:formProt w:val="0"/>
          <w:docGrid w:linePitch="100" w:charSpace="0"/>
        </w:sectPr>
      </w:pPr>
    </w:p>
    <w:tbl>
      <w:tblPr>
        <w:tblStyle w:val="12"/>
        <w:tblW w:w="16149" w:type="dxa"/>
        <w:tblInd w:w="-258" w:type="dxa"/>
        <w:shd w:val="clear" w:color="auto" w:fill="FFFFFF"/>
        <w:tblLayout w:type="fixed"/>
        <w:tblCellMar>
          <w:top w:w="15" w:type="dxa"/>
          <w:left w:w="15" w:type="dxa"/>
          <w:bottom w:w="15" w:type="dxa"/>
          <w:right w:w="15" w:type="dxa"/>
        </w:tblCellMar>
      </w:tblPr>
      <w:tblGrid>
        <w:gridCol w:w="1097"/>
        <w:gridCol w:w="1800"/>
        <w:gridCol w:w="1063"/>
        <w:gridCol w:w="943"/>
        <w:gridCol w:w="789"/>
        <w:gridCol w:w="754"/>
        <w:gridCol w:w="686"/>
        <w:gridCol w:w="754"/>
        <w:gridCol w:w="754"/>
        <w:gridCol w:w="720"/>
        <w:gridCol w:w="754"/>
        <w:gridCol w:w="738"/>
        <w:gridCol w:w="720"/>
        <w:gridCol w:w="925"/>
        <w:gridCol w:w="772"/>
        <w:gridCol w:w="720"/>
        <w:gridCol w:w="754"/>
        <w:gridCol w:w="686"/>
        <w:gridCol w:w="720"/>
      </w:tblGrid>
      <w:tr>
        <w:tblPrEx>
          <w:shd w:val="clear" w:color="auto" w:fill="FFFFFF"/>
          <w:tblCellMar>
            <w:top w:w="15" w:type="dxa"/>
            <w:left w:w="15" w:type="dxa"/>
            <w:bottom w:w="15" w:type="dxa"/>
            <w:right w:w="15" w:type="dxa"/>
          </w:tblCellMar>
        </w:tblPrEx>
        <w:tc>
          <w:tcPr>
            <w:tcW w:w="16149"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rPr>
                <w:rFonts w:ascii="仿宋" w:hAnsi="仿宋" w:eastAsia="仿宋" w:cs="仿宋"/>
                <w:lang w:val="en-US"/>
              </w:rPr>
            </w:pPr>
            <w:r>
              <w:rPr>
                <w:rFonts w:hint="eastAsia" w:ascii="仿宋" w:hAnsi="仿宋" w:eastAsia="仿宋" w:cs="仿宋"/>
              </w:rPr>
              <w:t>公开02表</w:t>
            </w:r>
          </w:p>
        </w:tc>
      </w:tr>
      <w:tr>
        <w:tblPrEx>
          <w:tblCellMar>
            <w:top w:w="15" w:type="dxa"/>
            <w:left w:w="15" w:type="dxa"/>
            <w:bottom w:w="15" w:type="dxa"/>
            <w:right w:w="15" w:type="dxa"/>
          </w:tblCellMar>
        </w:tblPrEx>
        <w:tc>
          <w:tcPr>
            <w:tcW w:w="16149"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jc w:val="center"/>
              <w:rPr>
                <w:rFonts w:ascii="仿宋" w:hAnsi="仿宋" w:eastAsia="仿宋" w:cs="仿宋"/>
                <w:lang w:val="en-US"/>
              </w:rPr>
            </w:pPr>
            <w:r>
              <w:rPr>
                <w:rFonts w:hint="eastAsia" w:ascii="仿宋" w:hAnsi="仿宋" w:eastAsia="仿宋" w:cs="仿宋"/>
                <w:b/>
                <w:bCs/>
                <w:sz w:val="44"/>
                <w:szCs w:val="44"/>
              </w:rPr>
              <w:t>收入</w:t>
            </w:r>
            <w:r>
              <w:rPr>
                <w:rFonts w:hint="eastAsia" w:ascii="仿宋" w:hAnsi="仿宋" w:eastAsia="仿宋" w:cs="仿宋"/>
                <w:b/>
                <w:bCs/>
                <w:sz w:val="44"/>
                <w:szCs w:val="44"/>
                <w:lang w:val="en-US"/>
              </w:rPr>
              <w:t>总</w:t>
            </w:r>
            <w:r>
              <w:rPr>
                <w:rFonts w:hint="eastAsia" w:ascii="仿宋" w:hAnsi="仿宋" w:eastAsia="仿宋" w:cs="仿宋"/>
                <w:b/>
                <w:bCs/>
                <w:sz w:val="44"/>
                <w:szCs w:val="44"/>
              </w:rPr>
              <w:t>表</w:t>
            </w:r>
          </w:p>
        </w:tc>
      </w:tr>
      <w:tr>
        <w:tblPrEx>
          <w:tblCellMar>
            <w:top w:w="15" w:type="dxa"/>
            <w:left w:w="15" w:type="dxa"/>
            <w:bottom w:w="15" w:type="dxa"/>
            <w:right w:w="15" w:type="dxa"/>
          </w:tblCellMar>
        </w:tblPrEx>
        <w:tc>
          <w:tcPr>
            <w:tcW w:w="11572"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jc w:val="both"/>
              <w:rPr>
                <w:rFonts w:ascii="仿宋" w:hAnsi="仿宋" w:eastAsia="仿宋" w:cs="仿宋"/>
                <w:lang w:val="en-US"/>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4577"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jc w:val="right"/>
              <w:rPr>
                <w:rFonts w:ascii="仿宋" w:hAnsi="仿宋" w:eastAsia="仿宋" w:cs="仿宋"/>
                <w:lang w:val="en-US"/>
              </w:rPr>
            </w:pPr>
            <w:r>
              <w:rPr>
                <w:rFonts w:hint="eastAsia" w:ascii="仿宋" w:hAnsi="仿宋" w:eastAsia="仿宋" w:cs="仿宋"/>
              </w:rPr>
              <w:t>单位：万元</w:t>
            </w:r>
          </w:p>
        </w:tc>
      </w:tr>
      <w:tr>
        <w:tblPrEx>
          <w:tblCellMar>
            <w:top w:w="15" w:type="dxa"/>
            <w:left w:w="15" w:type="dxa"/>
            <w:bottom w:w="15" w:type="dxa"/>
            <w:right w:w="15" w:type="dxa"/>
          </w:tblCellMar>
        </w:tblPrEx>
        <w:tc>
          <w:tcPr>
            <w:tcW w:w="1097"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21"/>
                <w:szCs w:val="21"/>
              </w:rPr>
            </w:pPr>
            <w:r>
              <w:rPr>
                <w:rFonts w:hint="eastAsia" w:ascii="仿宋" w:hAnsi="仿宋" w:eastAsia="仿宋" w:cs="仿宋"/>
                <w:color w:val="000000"/>
              </w:rPr>
              <w:t>部门</w:t>
            </w:r>
            <w:r>
              <w:rPr>
                <w:rFonts w:hint="eastAsia" w:ascii="仿宋" w:hAnsi="仿宋" w:eastAsia="仿宋" w:cs="仿宋"/>
                <w:sz w:val="21"/>
                <w:szCs w:val="21"/>
                <w:lang w:val="en-US"/>
              </w:rPr>
              <w:t>代码</w:t>
            </w:r>
          </w:p>
        </w:tc>
        <w:tc>
          <w:tcPr>
            <w:tcW w:w="180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21"/>
                <w:szCs w:val="21"/>
              </w:rPr>
            </w:pPr>
            <w:r>
              <w:rPr>
                <w:rFonts w:hint="eastAsia" w:ascii="仿宋" w:hAnsi="仿宋" w:eastAsia="仿宋" w:cs="仿宋"/>
                <w:color w:val="000000"/>
              </w:rPr>
              <w:t>部门</w:t>
            </w:r>
            <w:r>
              <w:rPr>
                <w:rFonts w:hint="eastAsia" w:ascii="仿宋" w:hAnsi="仿宋" w:eastAsia="仿宋" w:cs="仿宋"/>
                <w:sz w:val="21"/>
                <w:szCs w:val="21"/>
                <w:lang w:val="en-US"/>
              </w:rPr>
              <w:t>名称</w:t>
            </w:r>
          </w:p>
        </w:tc>
        <w:tc>
          <w:tcPr>
            <w:tcW w:w="1063"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21"/>
                <w:szCs w:val="21"/>
              </w:rPr>
            </w:pPr>
            <w:r>
              <w:rPr>
                <w:rFonts w:hint="eastAsia" w:ascii="仿宋" w:hAnsi="仿宋" w:eastAsia="仿宋" w:cs="仿宋"/>
                <w:sz w:val="21"/>
                <w:szCs w:val="21"/>
                <w:lang w:val="en-US"/>
              </w:rPr>
              <w:t>合计</w:t>
            </w:r>
          </w:p>
        </w:tc>
        <w:tc>
          <w:tcPr>
            <w:tcW w:w="7612"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rPr>
            </w:pPr>
            <w:r>
              <w:rPr>
                <w:rFonts w:hint="eastAsia" w:ascii="仿宋" w:hAnsi="仿宋" w:eastAsia="仿宋" w:cs="仿宋"/>
                <w:lang w:val="en-US"/>
              </w:rPr>
              <w:t>本年收入</w:t>
            </w:r>
          </w:p>
        </w:tc>
        <w:tc>
          <w:tcPr>
            <w:tcW w:w="4577"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rPr>
            </w:pPr>
            <w:r>
              <w:rPr>
                <w:rFonts w:hint="eastAsia" w:ascii="仿宋" w:hAnsi="仿宋" w:eastAsia="仿宋" w:cs="仿宋"/>
                <w:lang w:val="en-US"/>
              </w:rPr>
              <w:t>上年结转结余</w:t>
            </w:r>
          </w:p>
        </w:tc>
      </w:tr>
      <w:tr>
        <w:tblPrEx>
          <w:tblCellMar>
            <w:top w:w="15" w:type="dxa"/>
            <w:left w:w="15" w:type="dxa"/>
            <w:bottom w:w="15" w:type="dxa"/>
            <w:right w:w="15" w:type="dxa"/>
          </w:tblCellMar>
        </w:tblPrEx>
        <w:trPr>
          <w:trHeight w:val="484" w:hRule="atLeast"/>
        </w:trPr>
        <w:tc>
          <w:tcPr>
            <w:tcW w:w="1097"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rPr>
            </w:pPr>
          </w:p>
        </w:tc>
        <w:tc>
          <w:tcPr>
            <w:tcW w:w="180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rPr>
            </w:pPr>
          </w:p>
        </w:tc>
        <w:tc>
          <w:tcPr>
            <w:tcW w:w="1063"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rPr>
            </w:pPr>
          </w:p>
        </w:tc>
        <w:tc>
          <w:tcPr>
            <w:tcW w:w="94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小计</w:t>
            </w:r>
          </w:p>
        </w:tc>
        <w:tc>
          <w:tcPr>
            <w:tcW w:w="7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一般公共预算</w:t>
            </w: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政府性基金预算</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国有资本经营预算</w:t>
            </w: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财政专户管理资金</w:t>
            </w: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lang w:val="en-US"/>
              </w:rPr>
            </w:pPr>
            <w:r>
              <w:rPr>
                <w:rFonts w:hint="eastAsia" w:ascii="仿宋" w:hAnsi="仿宋" w:eastAsia="仿宋" w:cs="仿宋"/>
                <w:sz w:val="18"/>
                <w:szCs w:val="18"/>
                <w:lang w:val="en-US"/>
              </w:rPr>
              <w:t>事业</w:t>
            </w:r>
          </w:p>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收入</w:t>
            </w: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事业单位经营收入</w:t>
            </w: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上级补助收入</w:t>
            </w:r>
          </w:p>
        </w:tc>
        <w:tc>
          <w:tcPr>
            <w:tcW w:w="73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附属单位上缴收入</w:t>
            </w: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lang w:val="en-US"/>
              </w:rPr>
            </w:pPr>
            <w:r>
              <w:rPr>
                <w:rFonts w:hint="eastAsia" w:ascii="仿宋" w:hAnsi="仿宋" w:eastAsia="仿宋" w:cs="仿宋"/>
                <w:sz w:val="18"/>
                <w:szCs w:val="18"/>
                <w:lang w:val="en-US"/>
              </w:rPr>
              <w:t>其他</w:t>
            </w:r>
          </w:p>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收入</w:t>
            </w:r>
          </w:p>
        </w:tc>
        <w:tc>
          <w:tcPr>
            <w:tcW w:w="92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小计</w:t>
            </w:r>
          </w:p>
        </w:tc>
        <w:tc>
          <w:tcPr>
            <w:tcW w:w="7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一般公共预算</w:t>
            </w: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政府性基金预算</w:t>
            </w: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国有资本经营预算</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财政专户管理资金</w:t>
            </w: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pacing w:after="34" w:line="34" w:lineRule="atLeast"/>
              <w:jc w:val="center"/>
              <w:rPr>
                <w:rFonts w:ascii="仿宋" w:hAnsi="仿宋" w:eastAsia="仿宋" w:cs="仿宋"/>
                <w:sz w:val="18"/>
                <w:szCs w:val="18"/>
                <w:lang w:val="en-US"/>
              </w:rPr>
            </w:pPr>
            <w:r>
              <w:rPr>
                <w:rFonts w:hint="eastAsia" w:ascii="仿宋" w:hAnsi="仿宋" w:eastAsia="仿宋" w:cs="仿宋"/>
                <w:sz w:val="18"/>
                <w:szCs w:val="18"/>
                <w:lang w:val="en-US"/>
              </w:rPr>
              <w:t>单位</w:t>
            </w:r>
          </w:p>
          <w:p>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资金</w:t>
            </w:r>
          </w:p>
        </w:tc>
      </w:tr>
      <w:tr>
        <w:tblPrEx>
          <w:tblCellMar>
            <w:top w:w="15" w:type="dxa"/>
            <w:left w:w="15" w:type="dxa"/>
            <w:bottom w:w="15" w:type="dxa"/>
            <w:right w:w="15" w:type="dxa"/>
          </w:tblCellMar>
        </w:tblPrEx>
        <w:trPr>
          <w:trHeight w:val="304" w:hRule="atLeast"/>
        </w:trPr>
        <w:tc>
          <w:tcPr>
            <w:tcW w:w="289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center"/>
              <w:rPr>
                <w:rFonts w:ascii="仿宋" w:hAnsi="仿宋" w:eastAsia="仿宋" w:cs="仿宋"/>
                <w:color w:val="000000"/>
                <w:sz w:val="15"/>
                <w:szCs w:val="15"/>
                <w:lang w:eastAsia="ar-SA"/>
              </w:rPr>
            </w:pPr>
            <w:r>
              <w:rPr>
                <w:rFonts w:hint="eastAsia" w:ascii="仿宋" w:hAnsi="仿宋" w:eastAsia="仿宋" w:cs="仿宋"/>
                <w:color w:val="000000"/>
                <w:sz w:val="15"/>
                <w:szCs w:val="15"/>
                <w:lang w:val="en-US"/>
              </w:rPr>
              <w:t>合计</w:t>
            </w:r>
          </w:p>
        </w:tc>
        <w:tc>
          <w:tcPr>
            <w:tcW w:w="106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r>
              <w:rPr>
                <w:rFonts w:hint="eastAsia" w:ascii="仿宋" w:hAnsi="仿宋" w:eastAsia="仿宋" w:cs="仿宋"/>
                <w:color w:val="000000"/>
                <w:sz w:val="15"/>
                <w:szCs w:val="15"/>
                <w:lang w:val="en-US"/>
              </w:rPr>
              <w:t>173.12</w:t>
            </w:r>
          </w:p>
        </w:tc>
        <w:tc>
          <w:tcPr>
            <w:tcW w:w="94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r>
              <w:rPr>
                <w:rFonts w:hint="eastAsia" w:ascii="仿宋" w:hAnsi="仿宋" w:eastAsia="仿宋" w:cs="仿宋"/>
                <w:color w:val="000000"/>
                <w:sz w:val="15"/>
                <w:szCs w:val="15"/>
                <w:lang w:val="en-US"/>
              </w:rPr>
              <w:t>173.12</w:t>
            </w:r>
          </w:p>
        </w:tc>
        <w:tc>
          <w:tcPr>
            <w:tcW w:w="7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r>
              <w:rPr>
                <w:rFonts w:hint="eastAsia" w:ascii="仿宋" w:hAnsi="仿宋" w:eastAsia="仿宋" w:cs="仿宋"/>
                <w:color w:val="000000"/>
                <w:sz w:val="15"/>
                <w:szCs w:val="15"/>
                <w:lang w:val="en-US"/>
              </w:rPr>
              <w:t>173.12</w:t>
            </w: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3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92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val="en-US"/>
              </w:rPr>
            </w:pPr>
          </w:p>
        </w:tc>
      </w:tr>
      <w:tr>
        <w:tblPrEx>
          <w:tblCellMar>
            <w:top w:w="15" w:type="dxa"/>
            <w:left w:w="15" w:type="dxa"/>
            <w:bottom w:w="15" w:type="dxa"/>
            <w:right w:w="15" w:type="dxa"/>
          </w:tblCellMar>
        </w:tblPrEx>
        <w:trPr>
          <w:trHeight w:val="290" w:hRule="atLeast"/>
        </w:trPr>
        <w:tc>
          <w:tcPr>
            <w:tcW w:w="10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150</w:t>
            </w:r>
          </w:p>
        </w:tc>
        <w:tc>
          <w:tcPr>
            <w:tcW w:w="180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句容市市属国有资产管理部门</w:t>
            </w:r>
          </w:p>
        </w:tc>
        <w:tc>
          <w:tcPr>
            <w:tcW w:w="106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173.12</w:t>
            </w:r>
          </w:p>
        </w:tc>
        <w:tc>
          <w:tcPr>
            <w:tcW w:w="94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173.12</w:t>
            </w:r>
          </w:p>
        </w:tc>
        <w:tc>
          <w:tcPr>
            <w:tcW w:w="7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173.12</w:t>
            </w: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3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92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r>
      <w:tr>
        <w:tblPrEx>
          <w:tblCellMar>
            <w:top w:w="15" w:type="dxa"/>
            <w:left w:w="15" w:type="dxa"/>
            <w:bottom w:w="15" w:type="dxa"/>
            <w:right w:w="15" w:type="dxa"/>
          </w:tblCellMar>
        </w:tblPrEx>
        <w:trPr>
          <w:trHeight w:val="290" w:hRule="atLeast"/>
        </w:trPr>
        <w:tc>
          <w:tcPr>
            <w:tcW w:w="10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150150</w:t>
            </w:r>
          </w:p>
        </w:tc>
        <w:tc>
          <w:tcPr>
            <w:tcW w:w="180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句容市市属国有资产管理中心</w:t>
            </w:r>
          </w:p>
        </w:tc>
        <w:tc>
          <w:tcPr>
            <w:tcW w:w="106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173.12</w:t>
            </w:r>
          </w:p>
        </w:tc>
        <w:tc>
          <w:tcPr>
            <w:tcW w:w="94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173.12</w:t>
            </w:r>
          </w:p>
        </w:tc>
        <w:tc>
          <w:tcPr>
            <w:tcW w:w="7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173.12</w:t>
            </w: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3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92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5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c>
          <w:tcPr>
            <w:tcW w:w="72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pacing w:line="34" w:lineRule="atLeast"/>
              <w:ind w:right="45"/>
              <w:jc w:val="right"/>
              <w:rPr>
                <w:rFonts w:ascii="仿宋" w:hAnsi="仿宋" w:eastAsia="仿宋" w:cs="仿宋"/>
                <w:color w:val="000000"/>
                <w:sz w:val="15"/>
                <w:szCs w:val="15"/>
                <w:lang w:eastAsia="ar-SA"/>
              </w:rPr>
            </w:pPr>
          </w:p>
        </w:tc>
      </w:tr>
    </w:tbl>
    <w:p>
      <w:pPr>
        <w:spacing w:before="66"/>
        <w:ind w:left="57" w:firstLine="221" w:firstLineChars="100"/>
        <w:rPr>
          <w:rFonts w:ascii="仿宋" w:hAnsi="仿宋" w:eastAsia="仿宋" w:cs="仿宋"/>
          <w:b/>
          <w:bCs/>
        </w:rPr>
        <w:sectPr>
          <w:footerReference r:id="rId8" w:type="default"/>
          <w:pgSz w:w="16838" w:h="11906" w:orient="landscape"/>
          <w:pgMar w:top="720" w:right="720" w:bottom="720" w:left="500" w:header="170" w:footer="280" w:gutter="0"/>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tblPrEx>
          <w:tblCellMar>
            <w:top w:w="55" w:type="dxa"/>
            <w:left w:w="55" w:type="dxa"/>
            <w:bottom w:w="55" w:type="dxa"/>
            <w:right w:w="55" w:type="dxa"/>
          </w:tblCellMar>
        </w:tblPrEx>
        <w:trPr>
          <w:trHeight w:val="341" w:hRule="atLeast"/>
        </w:trPr>
        <w:tc>
          <w:tcPr>
            <w:tcW w:w="15347" w:type="dxa"/>
            <w:gridSpan w:val="8"/>
            <w:vAlign w:val="center"/>
          </w:tcPr>
          <w:p>
            <w:pPr>
              <w:pStyle w:val="5"/>
              <w:spacing w:after="34" w:line="34" w:lineRule="atLeast"/>
              <w:jc w:val="left"/>
              <w:rPr>
                <w:rFonts w:ascii="仿宋" w:hAnsi="仿宋" w:eastAsia="仿宋" w:cs="仿宋"/>
                <w:b/>
                <w:bCs/>
                <w:sz w:val="44"/>
                <w:szCs w:val="44"/>
              </w:rPr>
            </w:pPr>
            <w:r>
              <w:rPr>
                <w:rFonts w:hint="eastAsia" w:ascii="仿宋" w:hAnsi="仿宋" w:eastAsia="仿宋" w:cs="仿宋"/>
                <w:sz w:val="22"/>
                <w:szCs w:val="22"/>
              </w:rPr>
              <w:t>公开03表</w:t>
            </w:r>
          </w:p>
        </w:tc>
      </w:tr>
      <w:tr>
        <w:tblPrEx>
          <w:tblCellMar>
            <w:top w:w="55" w:type="dxa"/>
            <w:left w:w="55" w:type="dxa"/>
            <w:bottom w:w="55" w:type="dxa"/>
            <w:right w:w="55" w:type="dxa"/>
          </w:tblCellMar>
        </w:tblPrEx>
        <w:trPr>
          <w:trHeight w:val="321" w:hRule="atLeast"/>
        </w:trPr>
        <w:tc>
          <w:tcPr>
            <w:tcW w:w="15347" w:type="dxa"/>
            <w:gridSpan w:val="8"/>
            <w:vAlign w:val="center"/>
          </w:tcPr>
          <w:p>
            <w:pPr>
              <w:pStyle w:val="22"/>
              <w:spacing w:after="34" w:line="34" w:lineRule="atLeast"/>
              <w:jc w:val="center"/>
              <w:rPr>
                <w:rFonts w:ascii="仿宋" w:hAnsi="仿宋" w:eastAsia="仿宋" w:cs="仿宋"/>
              </w:rPr>
            </w:pPr>
            <w:r>
              <w:rPr>
                <w:rFonts w:hint="eastAsia" w:ascii="仿宋" w:hAnsi="仿宋" w:eastAsia="仿宋" w:cs="仿宋"/>
                <w:b/>
                <w:bCs/>
                <w:sz w:val="44"/>
                <w:szCs w:val="44"/>
              </w:rPr>
              <w:t>支出</w:t>
            </w:r>
            <w:r>
              <w:rPr>
                <w:rFonts w:hint="eastAsia" w:ascii="仿宋" w:hAnsi="仿宋" w:eastAsia="仿宋" w:cs="仿宋"/>
                <w:b/>
                <w:bCs/>
                <w:sz w:val="44"/>
                <w:szCs w:val="44"/>
                <w:lang w:val="en-US"/>
              </w:rPr>
              <w:t>总</w:t>
            </w:r>
            <w:r>
              <w:rPr>
                <w:rFonts w:hint="eastAsia" w:ascii="仿宋" w:hAnsi="仿宋" w:eastAsia="仿宋" w:cs="仿宋"/>
                <w:b/>
                <w:bCs/>
                <w:sz w:val="44"/>
                <w:szCs w:val="44"/>
              </w:rPr>
              <w:t>表</w:t>
            </w:r>
          </w:p>
        </w:tc>
      </w:tr>
      <w:tr>
        <w:tblPrEx>
          <w:tblCellMar>
            <w:top w:w="55" w:type="dxa"/>
            <w:left w:w="55" w:type="dxa"/>
            <w:bottom w:w="55" w:type="dxa"/>
            <w:right w:w="55" w:type="dxa"/>
          </w:tblCellMar>
        </w:tblPrEx>
        <w:trPr>
          <w:trHeight w:val="218" w:hRule="atLeast"/>
        </w:trPr>
        <w:tc>
          <w:tcPr>
            <w:tcW w:w="12030" w:type="dxa"/>
            <w:gridSpan w:val="6"/>
            <w:vAlign w:val="center"/>
          </w:tcPr>
          <w:p>
            <w:pPr>
              <w:pStyle w:val="22"/>
              <w:spacing w:after="34" w:line="34" w:lineRule="atLeast"/>
              <w:rPr>
                <w:rFonts w:ascii="仿宋" w:hAnsi="仿宋" w:eastAsia="仿宋" w:cs="仿宋"/>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3317" w:type="dxa"/>
            <w:gridSpan w:val="2"/>
            <w:vAlign w:val="center"/>
          </w:tcPr>
          <w:p>
            <w:pPr>
              <w:pStyle w:val="22"/>
              <w:spacing w:after="34" w:line="34" w:lineRule="atLeast"/>
              <w:jc w:val="right"/>
              <w:rPr>
                <w:rFonts w:ascii="仿宋" w:hAnsi="仿宋" w:eastAsia="仿宋" w:cs="仿宋"/>
              </w:rPr>
            </w:pPr>
            <w:r>
              <w:rPr>
                <w:rFonts w:hint="eastAsia" w:ascii="仿宋" w:hAnsi="仿宋" w:eastAsia="仿宋" w:cs="仿宋"/>
              </w:rPr>
              <w:t>单位：万元</w:t>
            </w:r>
          </w:p>
        </w:tc>
      </w:tr>
      <w:tr>
        <w:tblPrEx>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科目编码</w:t>
            </w:r>
          </w:p>
        </w:tc>
        <w:tc>
          <w:tcPr>
            <w:tcW w:w="3223" w:type="dxa"/>
            <w:tcBorders>
              <w:top w:val="single" w:color="000000" w:sz="4" w:space="0"/>
              <w:left w:val="single" w:color="000000" w:sz="4" w:space="0"/>
              <w:bottom w:val="single" w:color="000000" w:sz="4"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科目名称</w:t>
            </w:r>
          </w:p>
        </w:tc>
        <w:tc>
          <w:tcPr>
            <w:tcW w:w="1920" w:type="dxa"/>
            <w:tcBorders>
              <w:top w:val="single" w:color="000000" w:sz="4" w:space="0"/>
              <w:left w:val="single" w:color="000000" w:sz="4" w:space="0"/>
              <w:bottom w:val="single" w:color="000000" w:sz="4"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合计</w:t>
            </w:r>
          </w:p>
        </w:tc>
        <w:tc>
          <w:tcPr>
            <w:tcW w:w="1714" w:type="dxa"/>
            <w:tcBorders>
              <w:top w:val="single" w:color="000000" w:sz="4" w:space="0"/>
              <w:left w:val="single" w:color="000000" w:sz="4" w:space="0"/>
              <w:bottom w:val="single" w:color="000000" w:sz="4"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基本支出</w:t>
            </w:r>
          </w:p>
        </w:tc>
        <w:tc>
          <w:tcPr>
            <w:tcW w:w="1749" w:type="dxa"/>
            <w:tcBorders>
              <w:top w:val="single" w:color="000000" w:sz="4" w:space="0"/>
              <w:left w:val="single" w:color="000000" w:sz="4" w:space="0"/>
              <w:bottom w:val="single" w:color="000000" w:sz="4"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项目支出</w:t>
            </w:r>
          </w:p>
        </w:tc>
        <w:tc>
          <w:tcPr>
            <w:tcW w:w="1868" w:type="dxa"/>
            <w:tcBorders>
              <w:top w:val="single" w:color="000000" w:sz="4" w:space="0"/>
              <w:left w:val="single" w:color="000000" w:sz="4" w:space="0"/>
              <w:bottom w:val="single" w:color="000000" w:sz="4" w:space="0"/>
            </w:tcBorders>
            <w:vAlign w:val="center"/>
          </w:tcPr>
          <w:p>
            <w:pPr>
              <w:pStyle w:val="22"/>
              <w:spacing w:after="34" w:line="34" w:lineRule="atLeast"/>
              <w:jc w:val="center"/>
              <w:rPr>
                <w:rFonts w:ascii="仿宋" w:hAnsi="仿宋" w:eastAsia="仿宋" w:cs="仿宋"/>
                <w:lang w:val="en-US"/>
              </w:rPr>
            </w:pPr>
            <w:r>
              <w:rPr>
                <w:rFonts w:hint="eastAsia" w:ascii="仿宋" w:hAnsi="仿宋" w:eastAsia="仿宋" w:cs="仿宋"/>
                <w:lang w:val="en-US"/>
              </w:rPr>
              <w:t>事业单位</w:t>
            </w:r>
          </w:p>
          <w:p>
            <w:pPr>
              <w:pStyle w:val="22"/>
              <w:spacing w:after="34" w:line="34" w:lineRule="atLeast"/>
              <w:jc w:val="center"/>
              <w:rPr>
                <w:rFonts w:ascii="仿宋" w:hAnsi="仿宋" w:eastAsia="仿宋" w:cs="仿宋"/>
              </w:rPr>
            </w:pPr>
            <w:r>
              <w:rPr>
                <w:rFonts w:hint="eastAsia" w:ascii="仿宋" w:hAnsi="仿宋" w:eastAsia="仿宋" w:cs="仿宋"/>
                <w:lang w:val="en-US"/>
              </w:rPr>
              <w:t>经营支出</w:t>
            </w:r>
          </w:p>
        </w:tc>
        <w:tc>
          <w:tcPr>
            <w:tcW w:w="1680" w:type="dxa"/>
            <w:tcBorders>
              <w:top w:val="single" w:color="000000" w:sz="4" w:space="0"/>
              <w:left w:val="single" w:color="000000" w:sz="4" w:space="0"/>
              <w:bottom w:val="single" w:color="000000" w:sz="4"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对附属单位补助支出</w:t>
            </w:r>
          </w:p>
        </w:tc>
      </w:tr>
      <w:tr>
        <w:tblPrEx>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pPr>
              <w:pStyle w:val="22"/>
              <w:jc w:val="center"/>
              <w:rPr>
                <w:rFonts w:ascii="仿宋" w:hAnsi="仿宋" w:eastAsia="仿宋" w:cs="仿宋"/>
              </w:rPr>
            </w:pPr>
            <w:r>
              <w:rPr>
                <w:rFonts w:ascii="仿宋" w:hAnsi="仿宋" w:eastAsia="仿宋" w:cs="仿宋"/>
              </w:rPr>
              <w:t>合计</w:t>
            </w:r>
          </w:p>
        </w:tc>
        <w:tc>
          <w:tcPr>
            <w:tcW w:w="1920" w:type="dxa"/>
            <w:tcBorders>
              <w:left w:val="single" w:color="000000" w:sz="4" w:space="0"/>
              <w:bottom w:val="single" w:color="000000" w:sz="4" w:space="0"/>
            </w:tcBorders>
            <w:vAlign w:val="center"/>
          </w:tcPr>
          <w:p>
            <w:pPr>
              <w:pStyle w:val="22"/>
              <w:jc w:val="right"/>
              <w:rPr>
                <w:rFonts w:ascii="仿宋" w:hAnsi="仿宋" w:eastAsia="仿宋" w:cs="仿宋"/>
              </w:rPr>
            </w:pPr>
            <w:r>
              <w:rPr>
                <w:rFonts w:hint="eastAsia" w:ascii="仿宋" w:hAnsi="仿宋" w:eastAsia="仿宋" w:cs="仿宋"/>
              </w:rPr>
              <w:t>173.12</w:t>
            </w:r>
          </w:p>
        </w:tc>
        <w:tc>
          <w:tcPr>
            <w:tcW w:w="1714" w:type="dxa"/>
            <w:tcBorders>
              <w:left w:val="single" w:color="000000" w:sz="4" w:space="0"/>
              <w:bottom w:val="single" w:color="000000" w:sz="4" w:space="0"/>
            </w:tcBorders>
            <w:vAlign w:val="center"/>
          </w:tcPr>
          <w:p>
            <w:pPr>
              <w:pStyle w:val="22"/>
              <w:jc w:val="right"/>
              <w:rPr>
                <w:rFonts w:ascii="仿宋" w:hAnsi="仿宋" w:eastAsia="仿宋" w:cs="仿宋"/>
              </w:rPr>
            </w:pPr>
            <w:r>
              <w:rPr>
                <w:rFonts w:hint="eastAsia" w:ascii="仿宋" w:hAnsi="仿宋" w:eastAsia="仿宋" w:cs="仿宋"/>
              </w:rPr>
              <w:t>105.14</w:t>
            </w:r>
          </w:p>
        </w:tc>
        <w:tc>
          <w:tcPr>
            <w:tcW w:w="1749" w:type="dxa"/>
            <w:tcBorders>
              <w:left w:val="single" w:color="000000" w:sz="4" w:space="0"/>
              <w:bottom w:val="single" w:color="000000" w:sz="4" w:space="0"/>
            </w:tcBorders>
            <w:vAlign w:val="center"/>
          </w:tcPr>
          <w:p>
            <w:pPr>
              <w:pStyle w:val="22"/>
              <w:jc w:val="right"/>
              <w:rPr>
                <w:rFonts w:ascii="仿宋" w:hAnsi="仿宋" w:eastAsia="仿宋" w:cs="仿宋"/>
              </w:rPr>
            </w:pPr>
            <w:r>
              <w:rPr>
                <w:rFonts w:hint="eastAsia" w:ascii="仿宋" w:hAnsi="仿宋" w:eastAsia="仿宋" w:cs="仿宋"/>
              </w:rPr>
              <w:t>67.98</w:t>
            </w:r>
          </w:p>
        </w:tc>
        <w:tc>
          <w:tcPr>
            <w:tcW w:w="1868" w:type="dxa"/>
            <w:tcBorders>
              <w:left w:val="single" w:color="000000" w:sz="4" w:space="0"/>
              <w:bottom w:val="single" w:color="000000" w:sz="4" w:space="0"/>
            </w:tcBorders>
            <w:vAlign w:val="center"/>
          </w:tcPr>
          <w:p>
            <w:pPr>
              <w:pStyle w:val="22"/>
              <w:jc w:val="right"/>
              <w:rPr>
                <w:rFonts w:ascii="仿宋" w:hAnsi="仿宋" w:eastAsia="仿宋" w:cs="仿宋"/>
              </w:rPr>
            </w:pPr>
          </w:p>
        </w:tc>
        <w:tc>
          <w:tcPr>
            <w:tcW w:w="1680" w:type="dxa"/>
            <w:tcBorders>
              <w:left w:val="single" w:color="000000" w:sz="4" w:space="0"/>
              <w:bottom w:val="single" w:color="000000" w:sz="4" w:space="0"/>
            </w:tcBorders>
            <w:vAlign w:val="center"/>
          </w:tcPr>
          <w:p>
            <w:pPr>
              <w:pStyle w:val="22"/>
              <w:jc w:val="right"/>
              <w:rPr>
                <w:rFonts w:ascii="仿宋" w:hAnsi="仿宋" w:eastAsia="仿宋" w:cs="仿宋"/>
              </w:rPr>
            </w:pPr>
          </w:p>
        </w:tc>
        <w:tc>
          <w:tcPr>
            <w:tcW w:w="1637" w:type="dxa"/>
            <w:tcBorders>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215</w:t>
            </w:r>
          </w:p>
        </w:tc>
        <w:tc>
          <w:tcPr>
            <w:tcW w:w="3223"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资源勘探工业信息等支出</w:t>
            </w:r>
          </w:p>
        </w:tc>
        <w:tc>
          <w:tcPr>
            <w:tcW w:w="192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156.08</w:t>
            </w:r>
          </w:p>
        </w:tc>
        <w:tc>
          <w:tcPr>
            <w:tcW w:w="1714"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88.10</w:t>
            </w:r>
          </w:p>
        </w:tc>
        <w:tc>
          <w:tcPr>
            <w:tcW w:w="1749"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67.98</w:t>
            </w:r>
          </w:p>
        </w:tc>
        <w:tc>
          <w:tcPr>
            <w:tcW w:w="1868"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 xml:space="preserve">  21507</w:t>
            </w:r>
          </w:p>
        </w:tc>
        <w:tc>
          <w:tcPr>
            <w:tcW w:w="3223"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国有资产监管</w:t>
            </w:r>
          </w:p>
        </w:tc>
        <w:tc>
          <w:tcPr>
            <w:tcW w:w="192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156.08</w:t>
            </w:r>
          </w:p>
        </w:tc>
        <w:tc>
          <w:tcPr>
            <w:tcW w:w="1714"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88.10</w:t>
            </w:r>
          </w:p>
        </w:tc>
        <w:tc>
          <w:tcPr>
            <w:tcW w:w="1749"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67.98</w:t>
            </w:r>
          </w:p>
        </w:tc>
        <w:tc>
          <w:tcPr>
            <w:tcW w:w="1868"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 xml:space="preserve">    2150701</w:t>
            </w:r>
          </w:p>
        </w:tc>
        <w:tc>
          <w:tcPr>
            <w:tcW w:w="3223"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行政运行</w:t>
            </w:r>
          </w:p>
        </w:tc>
        <w:tc>
          <w:tcPr>
            <w:tcW w:w="192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52.16</w:t>
            </w:r>
          </w:p>
        </w:tc>
        <w:tc>
          <w:tcPr>
            <w:tcW w:w="1714"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52.16</w:t>
            </w:r>
          </w:p>
        </w:tc>
        <w:tc>
          <w:tcPr>
            <w:tcW w:w="1749"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 xml:space="preserve">    2150703</w:t>
            </w:r>
          </w:p>
        </w:tc>
        <w:tc>
          <w:tcPr>
            <w:tcW w:w="3223"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机关服务</w:t>
            </w:r>
          </w:p>
        </w:tc>
        <w:tc>
          <w:tcPr>
            <w:tcW w:w="192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58.09</w:t>
            </w:r>
          </w:p>
        </w:tc>
        <w:tc>
          <w:tcPr>
            <w:tcW w:w="1714"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749"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58.09</w:t>
            </w:r>
          </w:p>
        </w:tc>
        <w:tc>
          <w:tcPr>
            <w:tcW w:w="1868"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 xml:space="preserve">    2150799</w:t>
            </w:r>
          </w:p>
        </w:tc>
        <w:tc>
          <w:tcPr>
            <w:tcW w:w="3223"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其他国有资产监管支出</w:t>
            </w:r>
          </w:p>
        </w:tc>
        <w:tc>
          <w:tcPr>
            <w:tcW w:w="192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45.83</w:t>
            </w:r>
          </w:p>
        </w:tc>
        <w:tc>
          <w:tcPr>
            <w:tcW w:w="1714"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35.94</w:t>
            </w:r>
          </w:p>
        </w:tc>
        <w:tc>
          <w:tcPr>
            <w:tcW w:w="1749"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9.89</w:t>
            </w:r>
          </w:p>
        </w:tc>
        <w:tc>
          <w:tcPr>
            <w:tcW w:w="1868"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221</w:t>
            </w:r>
          </w:p>
        </w:tc>
        <w:tc>
          <w:tcPr>
            <w:tcW w:w="3223"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住房保障支出</w:t>
            </w:r>
          </w:p>
        </w:tc>
        <w:tc>
          <w:tcPr>
            <w:tcW w:w="192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17.04</w:t>
            </w:r>
          </w:p>
        </w:tc>
        <w:tc>
          <w:tcPr>
            <w:tcW w:w="1714"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17.04</w:t>
            </w:r>
          </w:p>
        </w:tc>
        <w:tc>
          <w:tcPr>
            <w:tcW w:w="1749"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 xml:space="preserve">  22102</w:t>
            </w:r>
          </w:p>
        </w:tc>
        <w:tc>
          <w:tcPr>
            <w:tcW w:w="3223"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住房改革支出</w:t>
            </w:r>
          </w:p>
        </w:tc>
        <w:tc>
          <w:tcPr>
            <w:tcW w:w="192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17.04</w:t>
            </w:r>
          </w:p>
        </w:tc>
        <w:tc>
          <w:tcPr>
            <w:tcW w:w="1714"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17.04</w:t>
            </w:r>
          </w:p>
        </w:tc>
        <w:tc>
          <w:tcPr>
            <w:tcW w:w="1749"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 xml:space="preserve">    2210201</w:t>
            </w:r>
          </w:p>
        </w:tc>
        <w:tc>
          <w:tcPr>
            <w:tcW w:w="3223"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住房公积金</w:t>
            </w:r>
          </w:p>
        </w:tc>
        <w:tc>
          <w:tcPr>
            <w:tcW w:w="192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7.38</w:t>
            </w:r>
          </w:p>
        </w:tc>
        <w:tc>
          <w:tcPr>
            <w:tcW w:w="1714"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7.38</w:t>
            </w:r>
          </w:p>
        </w:tc>
        <w:tc>
          <w:tcPr>
            <w:tcW w:w="1749"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 xml:space="preserve">    2210202</w:t>
            </w:r>
          </w:p>
        </w:tc>
        <w:tc>
          <w:tcPr>
            <w:tcW w:w="3223" w:type="dxa"/>
            <w:tcBorders>
              <w:top w:val="single" w:color="000000" w:sz="4" w:space="0"/>
              <w:left w:val="single" w:color="000000" w:sz="4" w:space="0"/>
              <w:bottom w:val="single" w:color="000000" w:sz="4" w:space="0"/>
              <w:right w:val="single" w:color="000000" w:sz="4" w:space="0"/>
            </w:tcBorders>
          </w:tcPr>
          <w:p>
            <w:pPr>
              <w:pStyle w:val="22"/>
              <w:rPr>
                <w:rFonts w:ascii="仿宋" w:hAnsi="仿宋" w:eastAsia="仿宋" w:cs="仿宋"/>
              </w:rPr>
            </w:pPr>
            <w:r>
              <w:rPr>
                <w:rFonts w:hint="eastAsia" w:ascii="仿宋" w:hAnsi="仿宋" w:eastAsia="仿宋" w:cs="仿宋"/>
              </w:rPr>
              <w:t>提租补贴</w:t>
            </w:r>
          </w:p>
        </w:tc>
        <w:tc>
          <w:tcPr>
            <w:tcW w:w="192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9.66</w:t>
            </w:r>
          </w:p>
        </w:tc>
        <w:tc>
          <w:tcPr>
            <w:tcW w:w="1714"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r>
              <w:rPr>
                <w:rFonts w:hint="eastAsia" w:ascii="仿宋" w:hAnsi="仿宋" w:eastAsia="仿宋" w:cs="仿宋"/>
              </w:rPr>
              <w:t>9.66</w:t>
            </w:r>
          </w:p>
        </w:tc>
        <w:tc>
          <w:tcPr>
            <w:tcW w:w="1749"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pPr>
              <w:pStyle w:val="22"/>
              <w:jc w:val="right"/>
              <w:rPr>
                <w:rFonts w:ascii="仿宋" w:hAnsi="仿宋" w:eastAsia="仿宋" w:cs="仿宋"/>
              </w:rPr>
            </w:pPr>
          </w:p>
        </w:tc>
      </w:tr>
    </w:tbl>
    <w:p>
      <w:pPr>
        <w:spacing w:before="59"/>
        <w:ind w:left="57"/>
        <w:rPr>
          <w:rFonts w:ascii="仿宋" w:hAnsi="仿宋" w:eastAsia="仿宋" w:cs="仿宋"/>
          <w:b/>
          <w:bCs/>
        </w:rPr>
        <w:sectPr>
          <w:footerReference r:id="rId9"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tblPrEx>
          <w:tblCellMar>
            <w:top w:w="55" w:type="dxa"/>
            <w:left w:w="55" w:type="dxa"/>
            <w:bottom w:w="55" w:type="dxa"/>
            <w:right w:w="55" w:type="dxa"/>
          </w:tblCellMar>
        </w:tblPrEx>
        <w:trPr>
          <w:trHeight w:val="319" w:hRule="atLeast"/>
        </w:trPr>
        <w:tc>
          <w:tcPr>
            <w:tcW w:w="15789" w:type="dxa"/>
            <w:gridSpan w:val="4"/>
          </w:tcPr>
          <w:p>
            <w:pPr>
              <w:pStyle w:val="22"/>
              <w:rPr>
                <w:rFonts w:ascii="仿宋" w:hAnsi="仿宋" w:eastAsia="仿宋" w:cs="仿宋"/>
                <w:b/>
                <w:bCs/>
                <w:sz w:val="44"/>
                <w:szCs w:val="44"/>
              </w:rPr>
            </w:pPr>
            <w:r>
              <w:rPr>
                <w:rFonts w:hint="eastAsia" w:ascii="仿宋" w:hAnsi="仿宋" w:eastAsia="仿宋" w:cs="仿宋"/>
              </w:rPr>
              <w:t>公开04表</w:t>
            </w:r>
          </w:p>
        </w:tc>
      </w:tr>
      <w:tr>
        <w:tblPrEx>
          <w:tblCellMar>
            <w:top w:w="55" w:type="dxa"/>
            <w:left w:w="55" w:type="dxa"/>
            <w:bottom w:w="55" w:type="dxa"/>
            <w:right w:w="55" w:type="dxa"/>
          </w:tblCellMar>
        </w:tblPrEx>
        <w:trPr>
          <w:trHeight w:val="319" w:hRule="atLeast"/>
        </w:trPr>
        <w:tc>
          <w:tcPr>
            <w:tcW w:w="15789" w:type="dxa"/>
            <w:gridSpan w:val="4"/>
          </w:tcPr>
          <w:p>
            <w:pPr>
              <w:pStyle w:val="22"/>
              <w:jc w:val="center"/>
              <w:rPr>
                <w:rFonts w:ascii="仿宋" w:hAnsi="仿宋" w:eastAsia="仿宋" w:cs="仿宋"/>
              </w:rPr>
            </w:pPr>
            <w:r>
              <w:rPr>
                <w:rFonts w:hint="eastAsia" w:ascii="仿宋" w:hAnsi="仿宋" w:eastAsia="仿宋" w:cs="仿宋"/>
                <w:b/>
                <w:bCs/>
                <w:sz w:val="44"/>
                <w:szCs w:val="44"/>
              </w:rPr>
              <w:t>财政拨款收支总表</w:t>
            </w:r>
          </w:p>
        </w:tc>
      </w:tr>
      <w:tr>
        <w:tblPrEx>
          <w:tblCellMar>
            <w:top w:w="55" w:type="dxa"/>
            <w:left w:w="55" w:type="dxa"/>
            <w:bottom w:w="55" w:type="dxa"/>
            <w:right w:w="55" w:type="dxa"/>
          </w:tblCellMar>
        </w:tblPrEx>
        <w:trPr>
          <w:trHeight w:val="319" w:hRule="atLeast"/>
        </w:trPr>
        <w:tc>
          <w:tcPr>
            <w:tcW w:w="11890" w:type="dxa"/>
            <w:gridSpan w:val="3"/>
          </w:tcPr>
          <w:p>
            <w:pPr>
              <w:pStyle w:val="22"/>
              <w:rPr>
                <w:rFonts w:ascii="仿宋" w:hAnsi="仿宋" w:eastAsia="仿宋" w:cs="仿宋"/>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3899" w:type="dxa"/>
            <w:vAlign w:val="center"/>
          </w:tcPr>
          <w:p>
            <w:pPr>
              <w:pStyle w:val="22"/>
              <w:jc w:val="right"/>
              <w:rPr>
                <w:rFonts w:ascii="仿宋" w:hAnsi="仿宋" w:eastAsia="仿宋" w:cs="仿宋"/>
              </w:rPr>
            </w:pPr>
            <w:r>
              <w:rPr>
                <w:rFonts w:hint="eastAsia" w:ascii="仿宋" w:hAnsi="仿宋" w:eastAsia="仿宋" w:cs="仿宋"/>
              </w:rPr>
              <w:t>单位：万元</w:t>
            </w:r>
          </w:p>
        </w:tc>
      </w:tr>
      <w:tr>
        <w:tblPrEx>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pPr>
              <w:pStyle w:val="22"/>
              <w:jc w:val="center"/>
              <w:rPr>
                <w:rFonts w:ascii="仿宋" w:hAnsi="仿宋" w:eastAsia="仿宋" w:cs="仿宋"/>
                <w:b/>
                <w:bCs/>
              </w:rPr>
            </w:pPr>
            <w:r>
              <w:rPr>
                <w:rFonts w:hint="eastAsia" w:ascii="仿宋" w:hAnsi="仿宋" w:eastAsia="仿宋" w:cs="仿宋"/>
                <w:b/>
                <w:bCs/>
              </w:rPr>
              <w:t>收</w:t>
            </w:r>
            <w:r>
              <w:rPr>
                <w:rFonts w:hint="eastAsia" w:ascii="仿宋" w:hAnsi="仿宋" w:eastAsia="仿宋" w:cs="仿宋"/>
                <w:b/>
                <w:bCs/>
              </w:rPr>
              <w:tab/>
            </w:r>
            <w:r>
              <w:rPr>
                <w:rFonts w:hint="eastAsia" w:ascii="仿宋" w:hAnsi="仿宋" w:eastAsia="仿宋" w:cs="仿宋"/>
                <w:b/>
                <w:bCs/>
              </w:rPr>
              <w:t>入</w:t>
            </w:r>
          </w:p>
        </w:tc>
        <w:tc>
          <w:tcPr>
            <w:tcW w:w="7842" w:type="dxa"/>
            <w:gridSpan w:val="2"/>
            <w:tcBorders>
              <w:top w:val="single" w:color="000000" w:sz="4" w:space="0"/>
              <w:left w:val="single" w:color="000000" w:sz="4" w:space="0"/>
              <w:bottom w:val="single" w:color="000000" w:sz="4" w:space="0"/>
              <w:right w:val="single" w:color="000000" w:sz="4" w:space="0"/>
            </w:tcBorders>
          </w:tcPr>
          <w:p>
            <w:pPr>
              <w:pStyle w:val="22"/>
              <w:jc w:val="center"/>
              <w:rPr>
                <w:rFonts w:ascii="仿宋" w:hAnsi="仿宋" w:eastAsia="仿宋" w:cs="仿宋"/>
                <w:b/>
                <w:bCs/>
              </w:rPr>
            </w:pPr>
            <w:r>
              <w:rPr>
                <w:rFonts w:hint="eastAsia" w:ascii="仿宋" w:hAnsi="仿宋" w:eastAsia="仿宋" w:cs="仿宋"/>
                <w:b/>
                <w:bCs/>
              </w:rPr>
              <w:t>支</w:t>
            </w:r>
            <w:r>
              <w:rPr>
                <w:rFonts w:hint="eastAsia" w:ascii="仿宋" w:hAnsi="仿宋" w:eastAsia="仿宋" w:cs="仿宋"/>
                <w:b/>
                <w:bCs/>
              </w:rPr>
              <w:tab/>
            </w:r>
            <w:r>
              <w:rPr>
                <w:rFonts w:hint="eastAsia" w:ascii="仿宋" w:hAnsi="仿宋" w:eastAsia="仿宋" w:cs="仿宋"/>
                <w:b/>
                <w:bCs/>
              </w:rPr>
              <w:t>出</w:t>
            </w:r>
          </w:p>
        </w:tc>
      </w:tr>
      <w:tr>
        <w:tblPrEx>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pPr>
              <w:pStyle w:val="22"/>
              <w:jc w:val="center"/>
              <w:rPr>
                <w:rFonts w:ascii="仿宋" w:hAnsi="仿宋" w:eastAsia="仿宋" w:cs="仿宋"/>
                <w:b/>
                <w:bCs/>
              </w:rPr>
            </w:pPr>
            <w:r>
              <w:rPr>
                <w:rFonts w:ascii="仿宋" w:hAnsi="仿宋" w:eastAsia="仿宋" w:cs="仿宋"/>
                <w:b/>
              </w:rPr>
              <w:t>项</w:t>
            </w:r>
            <w:r>
              <w:rPr>
                <w:rFonts w:hint="eastAsia" w:ascii="仿宋" w:hAnsi="仿宋" w:eastAsia="仿宋" w:cs="仿宋"/>
                <w:b/>
                <w:bCs/>
              </w:rPr>
              <w:tab/>
            </w:r>
            <w:r>
              <w:rPr>
                <w:rFonts w:hint="eastAsia" w:ascii="仿宋" w:hAnsi="仿宋" w:eastAsia="仿宋" w:cs="仿宋"/>
                <w:b/>
                <w:bCs/>
              </w:rPr>
              <w:t>目</w:t>
            </w:r>
          </w:p>
        </w:tc>
        <w:tc>
          <w:tcPr>
            <w:tcW w:w="3960" w:type="dxa"/>
            <w:tcBorders>
              <w:left w:val="single" w:color="000000" w:sz="4" w:space="0"/>
              <w:bottom w:val="single" w:color="000000" w:sz="4" w:space="0"/>
            </w:tcBorders>
            <w:vAlign w:val="center"/>
          </w:tcPr>
          <w:p>
            <w:pPr>
              <w:pStyle w:val="22"/>
              <w:jc w:val="center"/>
              <w:rPr>
                <w:rFonts w:ascii="仿宋" w:hAnsi="仿宋" w:eastAsia="仿宋" w:cs="仿宋"/>
                <w:b/>
                <w:bCs/>
              </w:rPr>
            </w:pPr>
            <w:r>
              <w:rPr>
                <w:rFonts w:hint="eastAsia" w:ascii="仿宋" w:hAnsi="仿宋" w:eastAsia="仿宋" w:cs="仿宋"/>
                <w:b/>
                <w:bCs/>
              </w:rPr>
              <w:t>预算数</w:t>
            </w:r>
          </w:p>
        </w:tc>
        <w:tc>
          <w:tcPr>
            <w:tcW w:w="3943" w:type="dxa"/>
            <w:tcBorders>
              <w:left w:val="single" w:color="000000" w:sz="4" w:space="0"/>
              <w:bottom w:val="single" w:color="000000" w:sz="4" w:space="0"/>
            </w:tcBorders>
            <w:vAlign w:val="center"/>
          </w:tcPr>
          <w:p>
            <w:pPr>
              <w:jc w:val="center"/>
              <w:rPr>
                <w:rFonts w:ascii="仿宋" w:hAnsi="仿宋" w:eastAsia="仿宋" w:cs="仿宋"/>
                <w:b/>
                <w:bCs/>
              </w:rPr>
            </w:pPr>
            <w:r>
              <w:rPr>
                <w:rFonts w:hint="eastAsia" w:ascii="仿宋" w:hAnsi="仿宋" w:eastAsia="仿宋" w:cs="仿宋"/>
                <w:b/>
                <w:bCs/>
                <w:lang w:val="en-US"/>
              </w:rPr>
              <w:t>项目</w:t>
            </w:r>
          </w:p>
        </w:tc>
        <w:tc>
          <w:tcPr>
            <w:tcW w:w="3899" w:type="dxa"/>
            <w:tcBorders>
              <w:left w:val="single" w:color="000000" w:sz="4" w:space="0"/>
              <w:bottom w:val="single" w:color="000000" w:sz="4" w:space="0"/>
              <w:right w:val="single" w:color="000000" w:sz="4" w:space="0"/>
            </w:tcBorders>
            <w:vAlign w:val="center"/>
          </w:tcPr>
          <w:p>
            <w:pPr>
              <w:jc w:val="center"/>
              <w:rPr>
                <w:rFonts w:ascii="仿宋" w:hAnsi="仿宋" w:eastAsia="仿宋" w:cs="仿宋"/>
                <w:b/>
                <w:bCs/>
              </w:rPr>
            </w:pPr>
            <w:r>
              <w:rPr>
                <w:rFonts w:hint="eastAsia" w:ascii="仿宋" w:hAnsi="仿宋" w:eastAsia="仿宋" w:cs="仿宋"/>
                <w:b/>
                <w:bCs/>
              </w:rPr>
              <w:t>预算数</w:t>
            </w: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173.12</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r>
              <w:rPr>
                <w:rFonts w:hint="eastAsia" w:ascii="仿宋" w:hAnsi="仿宋" w:eastAsia="仿宋" w:cs="仿宋"/>
              </w:rPr>
              <w:t>173.12</w:t>
            </w: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173.12</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r>
              <w:rPr>
                <w:rFonts w:hint="eastAsia" w:ascii="仿宋" w:hAnsi="仿宋" w:eastAsia="仿宋" w:cs="仿宋"/>
              </w:rPr>
              <w:t>156.08</w:t>
            </w: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r>
              <w:rPr>
                <w:rFonts w:hint="eastAsia" w:ascii="仿宋" w:hAnsi="仿宋" w:eastAsia="仿宋" w:cs="仿宋"/>
              </w:rPr>
              <w:t>17.04</w:t>
            </w: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lang w:val="en-US"/>
              </w:rPr>
            </w:pPr>
          </w:p>
        </w:tc>
      </w:tr>
      <w:tr>
        <w:tblPrEx>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b/>
                <w:bCs/>
                <w:lang w:val="en-US"/>
              </w:rPr>
              <w:t>收入</w:t>
            </w:r>
            <w:r>
              <w:rPr>
                <w:rFonts w:hint="eastAsia" w:ascii="仿宋" w:hAnsi="仿宋" w:eastAsia="仿宋" w:cs="仿宋"/>
                <w:b/>
                <w:bCs/>
              </w:rPr>
              <w:t>总计</w:t>
            </w:r>
          </w:p>
        </w:tc>
        <w:tc>
          <w:tcPr>
            <w:tcW w:w="3960" w:type="dxa"/>
            <w:tcBorders>
              <w:left w:val="single" w:color="000000" w:sz="4" w:space="0"/>
              <w:bottom w:val="single" w:color="000000" w:sz="4" w:space="0"/>
            </w:tcBorders>
            <w:vAlign w:val="center"/>
          </w:tcPr>
          <w:p>
            <w:pPr>
              <w:jc w:val="right"/>
              <w:rPr>
                <w:rFonts w:ascii="仿宋" w:hAnsi="仿宋" w:eastAsia="仿宋" w:cs="仿宋"/>
              </w:rPr>
            </w:pPr>
            <w:r>
              <w:rPr>
                <w:rFonts w:hint="eastAsia" w:ascii="仿宋" w:hAnsi="仿宋" w:eastAsia="仿宋" w:cs="仿宋"/>
              </w:rPr>
              <w:t>173.12</w:t>
            </w:r>
          </w:p>
        </w:tc>
        <w:tc>
          <w:tcPr>
            <w:tcW w:w="3943"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b/>
                <w:bCs/>
                <w:lang w:val="en-US"/>
              </w:rPr>
              <w:t>支出</w:t>
            </w:r>
            <w:r>
              <w:rPr>
                <w:rFonts w:hint="eastAsia" w:ascii="仿宋" w:hAnsi="仿宋" w:eastAsia="仿宋" w:cs="仿宋"/>
                <w:b/>
                <w:bCs/>
              </w:rPr>
              <w:t>总计</w:t>
            </w:r>
          </w:p>
        </w:tc>
        <w:tc>
          <w:tcPr>
            <w:tcW w:w="3899" w:type="dxa"/>
            <w:tcBorders>
              <w:left w:val="single" w:color="000000" w:sz="4" w:space="0"/>
              <w:bottom w:val="single" w:color="000000" w:sz="4" w:space="0"/>
              <w:right w:val="single" w:color="000000" w:sz="4" w:space="0"/>
            </w:tcBorders>
            <w:vAlign w:val="center"/>
          </w:tcPr>
          <w:p>
            <w:pPr>
              <w:jc w:val="right"/>
              <w:rPr>
                <w:rFonts w:ascii="仿宋" w:hAnsi="仿宋" w:eastAsia="仿宋" w:cs="仿宋"/>
              </w:rPr>
            </w:pPr>
            <w:r>
              <w:rPr>
                <w:rFonts w:hint="eastAsia" w:ascii="仿宋" w:hAnsi="仿宋" w:eastAsia="仿宋" w:cs="仿宋"/>
              </w:rPr>
              <w:t>173.12</w:t>
            </w:r>
          </w:p>
        </w:tc>
      </w:tr>
    </w:tbl>
    <w:p>
      <w:pPr>
        <w:rPr>
          <w:rFonts w:ascii="仿宋" w:hAnsi="仿宋" w:eastAsia="仿宋" w:cs="仿宋"/>
          <w:b/>
          <w:bCs/>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tblPrEx>
          <w:tblCellMar>
            <w:top w:w="55" w:type="dxa"/>
            <w:left w:w="55" w:type="dxa"/>
            <w:bottom w:w="55" w:type="dxa"/>
            <w:right w:w="55" w:type="dxa"/>
          </w:tblCellMar>
        </w:tblPrEx>
        <w:trPr>
          <w:trHeight w:val="321" w:hRule="atLeast"/>
        </w:trPr>
        <w:tc>
          <w:tcPr>
            <w:tcW w:w="15216" w:type="dxa"/>
            <w:gridSpan w:val="7"/>
            <w:vAlign w:val="center"/>
          </w:tcPr>
          <w:p>
            <w:pPr>
              <w:pStyle w:val="22"/>
              <w:spacing w:after="34" w:line="34" w:lineRule="atLeast"/>
              <w:rPr>
                <w:rFonts w:ascii="仿宋" w:hAnsi="仿宋" w:eastAsia="仿宋" w:cs="仿宋"/>
                <w:b/>
                <w:bCs/>
                <w:sz w:val="44"/>
                <w:szCs w:val="44"/>
              </w:rPr>
            </w:pPr>
            <w:r>
              <w:rPr>
                <w:rFonts w:hint="eastAsia" w:ascii="仿宋" w:hAnsi="仿宋" w:eastAsia="仿宋" w:cs="仿宋"/>
              </w:rPr>
              <w:t>公开05表</w:t>
            </w:r>
          </w:p>
        </w:tc>
      </w:tr>
      <w:tr>
        <w:tblPrEx>
          <w:tblCellMar>
            <w:top w:w="55" w:type="dxa"/>
            <w:left w:w="55" w:type="dxa"/>
            <w:bottom w:w="55" w:type="dxa"/>
            <w:right w:w="55" w:type="dxa"/>
          </w:tblCellMar>
        </w:tblPrEx>
        <w:trPr>
          <w:trHeight w:val="321" w:hRule="atLeast"/>
        </w:trPr>
        <w:tc>
          <w:tcPr>
            <w:tcW w:w="15216" w:type="dxa"/>
            <w:gridSpan w:val="7"/>
          </w:tcPr>
          <w:p>
            <w:pPr>
              <w:pStyle w:val="22"/>
              <w:spacing w:after="34" w:line="34" w:lineRule="atLeast"/>
              <w:jc w:val="center"/>
              <w:rPr>
                <w:rFonts w:ascii="仿宋" w:hAnsi="仿宋" w:eastAsia="仿宋" w:cs="仿宋"/>
                <w:sz w:val="27"/>
              </w:rPr>
            </w:pPr>
            <w:r>
              <w:rPr>
                <w:rFonts w:hint="eastAsia" w:ascii="仿宋" w:hAnsi="仿宋" w:eastAsia="仿宋" w:cs="仿宋"/>
                <w:b/>
                <w:bCs/>
                <w:sz w:val="44"/>
                <w:szCs w:val="44"/>
              </w:rPr>
              <w:t>财政拨款支出表（功能科目）</w:t>
            </w:r>
          </w:p>
        </w:tc>
      </w:tr>
      <w:tr>
        <w:tblPrEx>
          <w:tblCellMar>
            <w:top w:w="55" w:type="dxa"/>
            <w:left w:w="55" w:type="dxa"/>
            <w:bottom w:w="55" w:type="dxa"/>
            <w:right w:w="55" w:type="dxa"/>
          </w:tblCellMar>
        </w:tblPrEx>
        <w:trPr>
          <w:trHeight w:val="309" w:hRule="atLeast"/>
        </w:trPr>
        <w:tc>
          <w:tcPr>
            <w:tcW w:w="13552" w:type="dxa"/>
            <w:gridSpan w:val="6"/>
          </w:tcPr>
          <w:p>
            <w:pPr>
              <w:pStyle w:val="22"/>
              <w:spacing w:after="34" w:line="34" w:lineRule="atLeast"/>
              <w:rPr>
                <w:rFonts w:ascii="仿宋" w:hAnsi="仿宋" w:eastAsia="仿宋" w:cs="仿宋"/>
                <w:sz w:val="27"/>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1664" w:type="dxa"/>
            <w:vAlign w:val="center"/>
          </w:tcPr>
          <w:p>
            <w:pPr>
              <w:pStyle w:val="22"/>
              <w:spacing w:after="34" w:line="34" w:lineRule="atLeast"/>
              <w:jc w:val="right"/>
              <w:rPr>
                <w:rFonts w:ascii="仿宋" w:hAnsi="仿宋" w:eastAsia="仿宋" w:cs="仿宋"/>
                <w:sz w:val="27"/>
              </w:rPr>
            </w:pPr>
            <w:r>
              <w:rPr>
                <w:rFonts w:hint="eastAsia" w:ascii="仿宋" w:hAnsi="仿宋" w:eastAsia="仿宋" w:cs="仿宋"/>
              </w:rPr>
              <w:t>单位：万元</w:t>
            </w:r>
          </w:p>
        </w:tc>
      </w:tr>
      <w:tr>
        <w:tblPrEx>
          <w:tblCellMar>
            <w:top w:w="55" w:type="dxa"/>
            <w:left w:w="55" w:type="dxa"/>
            <w:bottom w:w="55" w:type="dxa"/>
            <w:right w:w="55" w:type="dxa"/>
          </w:tblCellMar>
        </w:tblPrEx>
        <w:trPr>
          <w:trHeight w:val="319" w:hRule="atLeast"/>
        </w:trPr>
        <w:tc>
          <w:tcPr>
            <w:tcW w:w="1846" w:type="dxa"/>
            <w:vMerge w:val="restart"/>
            <w:tcBorders>
              <w:top w:val="single" w:color="000000" w:sz="6" w:space="0"/>
              <w:left w:val="single" w:color="000000" w:sz="6"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科目编码</w:t>
            </w:r>
          </w:p>
        </w:tc>
        <w:tc>
          <w:tcPr>
            <w:tcW w:w="4213" w:type="dxa"/>
            <w:vMerge w:val="restart"/>
            <w:tcBorders>
              <w:top w:val="single" w:color="000000" w:sz="6" w:space="0"/>
              <w:left w:val="single" w:color="000000" w:sz="6"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科目名称</w:t>
            </w:r>
          </w:p>
        </w:tc>
        <w:tc>
          <w:tcPr>
            <w:tcW w:w="2040" w:type="dxa"/>
            <w:vMerge w:val="restart"/>
            <w:tcBorders>
              <w:top w:val="single" w:color="000000" w:sz="6" w:space="0"/>
              <w:left w:val="single" w:color="000000" w:sz="6"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合计</w:t>
            </w:r>
          </w:p>
        </w:tc>
        <w:tc>
          <w:tcPr>
            <w:tcW w:w="5453" w:type="dxa"/>
            <w:gridSpan w:val="3"/>
            <w:tcBorders>
              <w:top w:val="single" w:color="000000" w:sz="6" w:space="0"/>
              <w:left w:val="single" w:color="000000" w:sz="6" w:space="0"/>
              <w:bottom w:val="single" w:color="000000" w:sz="6"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基本支出</w:t>
            </w:r>
          </w:p>
        </w:tc>
        <w:tc>
          <w:tcPr>
            <w:tcW w:w="1664" w:type="dxa"/>
            <w:vMerge w:val="restart"/>
            <w:tcBorders>
              <w:top w:val="single" w:color="000000" w:sz="6" w:space="0"/>
              <w:left w:val="single" w:color="000000" w:sz="6" w:space="0"/>
              <w:right w:val="single" w:color="000000" w:sz="6"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296" w:hRule="atLeast"/>
        </w:trPr>
        <w:tc>
          <w:tcPr>
            <w:tcW w:w="1846" w:type="dxa"/>
            <w:vMerge w:val="continue"/>
            <w:tcBorders>
              <w:left w:val="single" w:color="000000" w:sz="6" w:space="0"/>
              <w:bottom w:val="single" w:color="000000" w:sz="6" w:space="0"/>
            </w:tcBorders>
            <w:vAlign w:val="center"/>
          </w:tcPr>
          <w:p>
            <w:pPr>
              <w:pStyle w:val="22"/>
              <w:spacing w:after="34" w:line="34" w:lineRule="atLeast"/>
              <w:jc w:val="center"/>
              <w:rPr>
                <w:rFonts w:ascii="仿宋" w:hAnsi="仿宋" w:eastAsia="仿宋" w:cs="仿宋"/>
              </w:rPr>
            </w:pPr>
          </w:p>
        </w:tc>
        <w:tc>
          <w:tcPr>
            <w:tcW w:w="4213" w:type="dxa"/>
            <w:vMerge w:val="continue"/>
            <w:tcBorders>
              <w:left w:val="single" w:color="000000" w:sz="6" w:space="0"/>
              <w:bottom w:val="single" w:color="000000" w:sz="6" w:space="0"/>
            </w:tcBorders>
            <w:vAlign w:val="center"/>
          </w:tcPr>
          <w:p>
            <w:pPr>
              <w:pStyle w:val="22"/>
              <w:spacing w:after="34" w:line="34" w:lineRule="atLeast"/>
              <w:jc w:val="center"/>
              <w:rPr>
                <w:rFonts w:ascii="仿宋" w:hAnsi="仿宋" w:eastAsia="仿宋" w:cs="仿宋"/>
              </w:rPr>
            </w:pPr>
          </w:p>
        </w:tc>
        <w:tc>
          <w:tcPr>
            <w:tcW w:w="2040" w:type="dxa"/>
            <w:vMerge w:val="continue"/>
            <w:tcBorders>
              <w:left w:val="single" w:color="000000" w:sz="6" w:space="0"/>
              <w:bottom w:val="single" w:color="000000" w:sz="6" w:space="0"/>
            </w:tcBorders>
          </w:tcPr>
          <w:p>
            <w:pPr>
              <w:spacing w:after="34" w:line="34" w:lineRule="atLeast"/>
              <w:rPr>
                <w:rFonts w:ascii="仿宋" w:hAnsi="仿宋" w:eastAsia="仿宋" w:cs="仿宋"/>
              </w:rPr>
            </w:pPr>
          </w:p>
        </w:tc>
        <w:tc>
          <w:tcPr>
            <w:tcW w:w="1827" w:type="dxa"/>
            <w:tcBorders>
              <w:left w:val="single" w:color="000000" w:sz="6" w:space="0"/>
              <w:bottom w:val="single" w:color="000000" w:sz="6" w:space="0"/>
            </w:tcBorders>
            <w:vAlign w:val="center"/>
          </w:tcPr>
          <w:p>
            <w:pPr>
              <w:widowControl/>
              <w:spacing w:after="34" w:line="34" w:lineRule="atLeast"/>
              <w:jc w:val="center"/>
              <w:rPr>
                <w:rFonts w:ascii="仿宋" w:hAnsi="仿宋" w:eastAsia="仿宋" w:cs="仿宋"/>
                <w:lang w:val="en-US"/>
              </w:rPr>
            </w:pPr>
            <w:r>
              <w:rPr>
                <w:rFonts w:hint="eastAsia" w:ascii="仿宋" w:hAnsi="仿宋" w:eastAsia="仿宋" w:cs="仿宋"/>
                <w:lang w:val="en-US"/>
              </w:rPr>
              <w:t>小计</w:t>
            </w:r>
          </w:p>
        </w:tc>
        <w:tc>
          <w:tcPr>
            <w:tcW w:w="1813" w:type="dxa"/>
            <w:tcBorders>
              <w:left w:val="single" w:color="000000" w:sz="6" w:space="0"/>
              <w:bottom w:val="single" w:color="000000" w:sz="6" w:space="0"/>
            </w:tcBorders>
            <w:vAlign w:val="center"/>
          </w:tcPr>
          <w:p>
            <w:pPr>
              <w:widowControl/>
              <w:spacing w:after="34" w:line="34" w:lineRule="atLeast"/>
              <w:jc w:val="center"/>
              <w:rPr>
                <w:rFonts w:ascii="仿宋" w:hAnsi="仿宋" w:eastAsia="仿宋" w:cs="仿宋"/>
              </w:rPr>
            </w:pPr>
            <w:r>
              <w:rPr>
                <w:rFonts w:hint="eastAsia" w:ascii="仿宋" w:hAnsi="仿宋" w:eastAsia="仿宋" w:cs="仿宋"/>
                <w:lang w:val="en-US"/>
              </w:rPr>
              <w:t>人员经费</w:t>
            </w:r>
          </w:p>
        </w:tc>
        <w:tc>
          <w:tcPr>
            <w:tcW w:w="1813" w:type="dxa"/>
            <w:tcBorders>
              <w:left w:val="single" w:color="000000" w:sz="6" w:space="0"/>
              <w:bottom w:val="single" w:color="000000" w:sz="6" w:space="0"/>
            </w:tcBorders>
            <w:vAlign w:val="center"/>
          </w:tcPr>
          <w:p>
            <w:pPr>
              <w:widowControl/>
              <w:spacing w:after="34" w:line="34" w:lineRule="atLeast"/>
              <w:jc w:val="center"/>
              <w:rPr>
                <w:rFonts w:ascii="仿宋" w:hAnsi="仿宋" w:eastAsia="仿宋" w:cs="仿宋"/>
              </w:rPr>
            </w:pPr>
            <w:r>
              <w:rPr>
                <w:rFonts w:hint="eastAsia" w:ascii="仿宋" w:hAnsi="仿宋" w:eastAsia="仿宋" w:cs="仿宋"/>
                <w:lang w:val="en-US"/>
              </w:rPr>
              <w:t>公用经费</w:t>
            </w:r>
          </w:p>
        </w:tc>
        <w:tc>
          <w:tcPr>
            <w:tcW w:w="1664" w:type="dxa"/>
            <w:vMerge w:val="continue"/>
            <w:tcBorders>
              <w:left w:val="single" w:color="000000" w:sz="6" w:space="0"/>
              <w:bottom w:val="single" w:color="000000" w:sz="6" w:space="0"/>
              <w:right w:val="single" w:color="000000" w:sz="6" w:space="0"/>
            </w:tcBorders>
          </w:tcPr>
          <w:p>
            <w:pPr>
              <w:spacing w:after="34" w:line="34" w:lineRule="atLeast"/>
              <w:rPr>
                <w:rFonts w:ascii="仿宋" w:hAnsi="仿宋" w:eastAsia="仿宋" w:cs="仿宋"/>
              </w:rPr>
            </w:pPr>
          </w:p>
        </w:tc>
      </w:tr>
      <w:tr>
        <w:tblPrEx>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pPr>
              <w:pStyle w:val="22"/>
              <w:spacing w:after="34" w:line="34" w:lineRule="atLeast"/>
              <w:jc w:val="center"/>
              <w:rPr>
                <w:rFonts w:ascii="仿宋" w:hAnsi="仿宋" w:eastAsia="仿宋" w:cs="仿宋"/>
              </w:rPr>
            </w:pPr>
            <w:r>
              <w:rPr>
                <w:rFonts w:hint="eastAsia" w:ascii="仿宋" w:hAnsi="仿宋" w:eastAsia="仿宋" w:cs="仿宋"/>
              </w:rPr>
              <w:t>合计</w:t>
            </w:r>
          </w:p>
        </w:tc>
        <w:tc>
          <w:tcPr>
            <w:tcW w:w="2040" w:type="dxa"/>
            <w:tcBorders>
              <w:left w:val="single" w:color="000000" w:sz="6" w:space="0"/>
              <w:bottom w:val="single" w:color="000000" w:sz="6" w:space="0"/>
            </w:tcBorders>
          </w:tcPr>
          <w:p>
            <w:pPr>
              <w:pStyle w:val="22"/>
              <w:spacing w:after="34" w:line="34" w:lineRule="atLeast"/>
              <w:jc w:val="right"/>
              <w:rPr>
                <w:rFonts w:ascii="仿宋" w:hAnsi="仿宋" w:eastAsia="仿宋" w:cs="仿宋"/>
              </w:rPr>
            </w:pPr>
            <w:r>
              <w:rPr>
                <w:rFonts w:hint="eastAsia" w:ascii="仿宋" w:hAnsi="仿宋" w:eastAsia="仿宋" w:cs="仿宋"/>
              </w:rPr>
              <w:t>173.12</w:t>
            </w:r>
          </w:p>
        </w:tc>
        <w:tc>
          <w:tcPr>
            <w:tcW w:w="1827" w:type="dxa"/>
            <w:tcBorders>
              <w:left w:val="single" w:color="000000" w:sz="6" w:space="0"/>
              <w:bottom w:val="single" w:color="000000" w:sz="6" w:space="0"/>
            </w:tcBorders>
          </w:tcPr>
          <w:p>
            <w:pPr>
              <w:pStyle w:val="22"/>
              <w:spacing w:after="34" w:line="34" w:lineRule="atLeast"/>
              <w:jc w:val="right"/>
              <w:rPr>
                <w:rFonts w:ascii="仿宋" w:hAnsi="仿宋" w:eastAsia="仿宋" w:cs="仿宋"/>
              </w:rPr>
            </w:pPr>
            <w:r>
              <w:rPr>
                <w:rFonts w:hint="eastAsia" w:ascii="仿宋" w:hAnsi="仿宋" w:eastAsia="仿宋" w:cs="仿宋"/>
              </w:rPr>
              <w:t>105.14</w:t>
            </w:r>
          </w:p>
        </w:tc>
        <w:tc>
          <w:tcPr>
            <w:tcW w:w="1813" w:type="dxa"/>
            <w:tcBorders>
              <w:left w:val="single" w:color="000000" w:sz="6" w:space="0"/>
              <w:bottom w:val="single" w:color="000000" w:sz="6" w:space="0"/>
            </w:tcBorders>
          </w:tcPr>
          <w:p>
            <w:pPr>
              <w:pStyle w:val="22"/>
              <w:spacing w:after="34" w:line="34" w:lineRule="atLeast"/>
              <w:jc w:val="right"/>
              <w:rPr>
                <w:rFonts w:ascii="仿宋" w:hAnsi="仿宋" w:eastAsia="仿宋" w:cs="仿宋"/>
              </w:rPr>
            </w:pPr>
            <w:r>
              <w:rPr>
                <w:rFonts w:hint="eastAsia" w:ascii="仿宋" w:hAnsi="仿宋" w:eastAsia="仿宋" w:cs="仿宋"/>
              </w:rPr>
              <w:t>95.32</w:t>
            </w:r>
          </w:p>
        </w:tc>
        <w:tc>
          <w:tcPr>
            <w:tcW w:w="1813" w:type="dxa"/>
            <w:tcBorders>
              <w:left w:val="single" w:color="000000" w:sz="6" w:space="0"/>
              <w:bottom w:val="single" w:color="000000" w:sz="6" w:space="0"/>
            </w:tcBorders>
          </w:tcPr>
          <w:p>
            <w:pPr>
              <w:pStyle w:val="22"/>
              <w:spacing w:after="34" w:line="34" w:lineRule="atLeast"/>
              <w:jc w:val="right"/>
              <w:rPr>
                <w:rFonts w:ascii="仿宋" w:hAnsi="仿宋" w:eastAsia="仿宋" w:cs="仿宋"/>
              </w:rPr>
            </w:pPr>
            <w:r>
              <w:rPr>
                <w:rFonts w:hint="eastAsia" w:ascii="仿宋" w:hAnsi="仿宋" w:eastAsia="仿宋" w:cs="仿宋"/>
              </w:rPr>
              <w:t>9.82</w:t>
            </w:r>
          </w:p>
        </w:tc>
        <w:tc>
          <w:tcPr>
            <w:tcW w:w="1664" w:type="dxa"/>
            <w:tcBorders>
              <w:left w:val="single" w:color="000000" w:sz="6" w:space="0"/>
              <w:bottom w:val="single" w:color="000000" w:sz="6" w:space="0"/>
              <w:right w:val="single" w:color="000000" w:sz="6" w:space="0"/>
            </w:tcBorders>
          </w:tcPr>
          <w:p>
            <w:pPr>
              <w:pStyle w:val="22"/>
              <w:spacing w:after="34" w:line="34" w:lineRule="atLeast"/>
              <w:jc w:val="right"/>
              <w:rPr>
                <w:rFonts w:ascii="仿宋" w:hAnsi="仿宋" w:eastAsia="仿宋" w:cs="仿宋"/>
              </w:rPr>
            </w:pPr>
            <w:r>
              <w:rPr>
                <w:rFonts w:hint="eastAsia" w:ascii="仿宋" w:hAnsi="仿宋" w:eastAsia="仿宋" w:cs="仿宋"/>
              </w:rPr>
              <w:t>67.98</w:t>
            </w: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215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资源勘探工业信息等支出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156.08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88.10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78.28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9.82</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67.98</w:t>
            </w: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 xml:space="preserve">  21507</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国有资产监管</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156.08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88.10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78.28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9.82</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67.98</w:t>
            </w: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 xml:space="preserve">    2150701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行政运行</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52.16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52.16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42.34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9.82</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spacing w:after="34" w:line="34" w:lineRule="atLeast"/>
              <w:jc w:val="right"/>
              <w:rPr>
                <w:rFonts w:ascii="仿宋" w:hAnsi="仿宋" w:eastAsia="仿宋" w:cs="仿宋"/>
              </w:rPr>
            </w:pP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 xml:space="preserve">    2150703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机关服务</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58.09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58.09</w:t>
            </w: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 xml:space="preserve">    2150799</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其他国有资产监管支出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45.83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35.94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35.94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9.89</w:t>
            </w: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17.04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17.04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17.04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spacing w:after="34" w:line="34" w:lineRule="atLeast"/>
              <w:jc w:val="right"/>
              <w:rPr>
                <w:rFonts w:ascii="仿宋" w:hAnsi="仿宋" w:eastAsia="仿宋" w:cs="仿宋"/>
              </w:rPr>
            </w:pP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17.04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17.04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17.04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spacing w:after="34" w:line="34" w:lineRule="atLeast"/>
              <w:jc w:val="right"/>
              <w:rPr>
                <w:rFonts w:ascii="仿宋" w:hAnsi="仿宋" w:eastAsia="仿宋" w:cs="仿宋"/>
              </w:rPr>
            </w:pP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7.38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7.38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7.38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spacing w:after="34" w:line="34" w:lineRule="atLeast"/>
              <w:jc w:val="right"/>
              <w:rPr>
                <w:rFonts w:ascii="仿宋" w:hAnsi="仿宋" w:eastAsia="仿宋" w:cs="仿宋"/>
              </w:rPr>
            </w:pP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rPr>
                <w:rFonts w:ascii="仿宋" w:hAnsi="仿宋" w:eastAsia="仿宋" w:cs="仿宋"/>
              </w:rPr>
            </w:pPr>
            <w:r>
              <w:rPr>
                <w:rFonts w:hint="eastAsia" w:ascii="仿宋" w:hAnsi="仿宋" w:eastAsia="仿宋" w:cs="仿宋"/>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9.66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9.66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r>
              <w:rPr>
                <w:rFonts w:hint="eastAsia" w:ascii="仿宋" w:hAnsi="仿宋" w:eastAsia="仿宋" w:cs="仿宋"/>
              </w:rPr>
              <w:t>9.66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spacing w:after="34" w:line="34" w:lineRule="atLeast"/>
              <w:jc w:val="right"/>
              <w:rPr>
                <w:rFonts w:ascii="仿宋" w:hAnsi="仿宋" w:eastAsia="仿宋" w:cs="仿宋"/>
              </w:rPr>
            </w:pPr>
          </w:p>
        </w:tc>
      </w:tr>
    </w:tbl>
    <w:p>
      <w:pPr>
        <w:tabs>
          <w:tab w:val="left" w:pos="55"/>
        </w:tabs>
        <w:jc w:val="both"/>
        <w:rPr>
          <w:rFonts w:ascii="仿宋" w:hAnsi="仿宋" w:eastAsia="仿宋" w:cs="仿宋"/>
          <w:b/>
          <w:bCs/>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p>
      <w:pPr>
        <w:rPr>
          <w:rFonts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tblPrEx>
          <w:tblCellMar>
            <w:top w:w="55" w:type="dxa"/>
            <w:left w:w="55" w:type="dxa"/>
            <w:bottom w:w="55" w:type="dxa"/>
            <w:right w:w="55" w:type="dxa"/>
          </w:tblCellMar>
        </w:tblPrEx>
        <w:trPr>
          <w:trHeight w:val="319" w:hRule="atLeast"/>
        </w:trPr>
        <w:tc>
          <w:tcPr>
            <w:tcW w:w="10817" w:type="dxa"/>
            <w:gridSpan w:val="5"/>
            <w:vAlign w:val="center"/>
          </w:tcPr>
          <w:p>
            <w:pPr>
              <w:pStyle w:val="22"/>
              <w:rPr>
                <w:rFonts w:ascii="仿宋" w:hAnsi="仿宋" w:eastAsia="仿宋" w:cs="仿宋"/>
                <w:b/>
                <w:bCs/>
                <w:sz w:val="44"/>
                <w:szCs w:val="44"/>
              </w:rPr>
            </w:pPr>
            <w:r>
              <w:rPr>
                <w:rFonts w:hint="eastAsia" w:ascii="仿宋" w:hAnsi="仿宋" w:eastAsia="仿宋" w:cs="仿宋"/>
              </w:rPr>
              <w:t>公开06表</w:t>
            </w:r>
          </w:p>
        </w:tc>
      </w:tr>
      <w:tr>
        <w:tblPrEx>
          <w:tblCellMar>
            <w:top w:w="55" w:type="dxa"/>
            <w:left w:w="55" w:type="dxa"/>
            <w:bottom w:w="55" w:type="dxa"/>
            <w:right w:w="55" w:type="dxa"/>
          </w:tblCellMar>
        </w:tblPrEx>
        <w:trPr>
          <w:trHeight w:val="319" w:hRule="atLeast"/>
        </w:trPr>
        <w:tc>
          <w:tcPr>
            <w:tcW w:w="10817" w:type="dxa"/>
            <w:gridSpan w:val="5"/>
          </w:tcPr>
          <w:p>
            <w:pPr>
              <w:pStyle w:val="22"/>
              <w:jc w:val="center"/>
              <w:rPr>
                <w:rFonts w:ascii="仿宋" w:hAnsi="仿宋" w:eastAsia="仿宋" w:cs="仿宋"/>
                <w:sz w:val="20"/>
              </w:rPr>
            </w:pPr>
            <w:r>
              <w:rPr>
                <w:rFonts w:hint="eastAsia" w:ascii="仿宋" w:hAnsi="仿宋" w:eastAsia="仿宋" w:cs="仿宋"/>
                <w:b/>
                <w:bCs/>
                <w:sz w:val="44"/>
                <w:szCs w:val="44"/>
              </w:rPr>
              <w:t>财政拨款基本支出表（经济科目）</w:t>
            </w:r>
          </w:p>
        </w:tc>
      </w:tr>
      <w:tr>
        <w:tblPrEx>
          <w:tblCellMar>
            <w:top w:w="55" w:type="dxa"/>
            <w:left w:w="55" w:type="dxa"/>
            <w:bottom w:w="55" w:type="dxa"/>
            <w:right w:w="55" w:type="dxa"/>
          </w:tblCellMar>
        </w:tblPrEx>
        <w:trPr>
          <w:trHeight w:val="319" w:hRule="atLeast"/>
        </w:trPr>
        <w:tc>
          <w:tcPr>
            <w:tcW w:w="8760" w:type="dxa"/>
            <w:gridSpan w:val="4"/>
          </w:tcPr>
          <w:p>
            <w:pPr>
              <w:pStyle w:val="22"/>
              <w:rPr>
                <w:rFonts w:ascii="仿宋" w:hAnsi="仿宋" w:eastAsia="仿宋" w:cs="仿宋"/>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2057" w:type="dxa"/>
            <w:vAlign w:val="center"/>
          </w:tcPr>
          <w:p>
            <w:pPr>
              <w:pStyle w:val="22"/>
              <w:jc w:val="right"/>
              <w:rPr>
                <w:rFonts w:ascii="仿宋" w:hAnsi="仿宋" w:eastAsia="仿宋" w:cs="仿宋"/>
                <w:sz w:val="20"/>
              </w:rPr>
            </w:pPr>
            <w:r>
              <w:rPr>
                <w:rFonts w:hint="eastAsia" w:ascii="仿宋" w:hAnsi="仿宋" w:eastAsia="仿宋" w:cs="仿宋"/>
              </w:rPr>
              <w:t>单位：万元</w:t>
            </w:r>
          </w:p>
        </w:tc>
      </w:tr>
      <w:tr>
        <w:tblPrEx>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pPr>
              <w:pStyle w:val="22"/>
              <w:jc w:val="center"/>
              <w:rPr>
                <w:rFonts w:ascii="仿宋" w:hAnsi="仿宋" w:eastAsia="仿宋" w:cs="仿宋"/>
                <w:sz w:val="20"/>
              </w:rPr>
            </w:pPr>
            <w:r>
              <w:rPr>
                <w:rFonts w:hint="eastAsia" w:ascii="仿宋" w:hAnsi="仿宋" w:eastAsia="仿宋" w:cs="仿宋"/>
              </w:rPr>
              <w:t>本年财政拨款基本支出</w:t>
            </w:r>
          </w:p>
        </w:tc>
      </w:tr>
      <w:tr>
        <w:tblPrEx>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pPr>
              <w:pStyle w:val="22"/>
              <w:jc w:val="center"/>
              <w:rPr>
                <w:rFonts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pPr>
              <w:pStyle w:val="22"/>
              <w:jc w:val="center"/>
              <w:rPr>
                <w:rFonts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pPr>
              <w:pStyle w:val="22"/>
              <w:jc w:val="right"/>
              <w:rPr>
                <w:rFonts w:ascii="仿宋" w:hAnsi="仿宋" w:eastAsia="仿宋" w:cs="仿宋"/>
              </w:rPr>
            </w:pPr>
            <w:r>
              <w:rPr>
                <w:rFonts w:hint="eastAsia" w:ascii="仿宋" w:hAnsi="仿宋" w:eastAsia="仿宋" w:cs="仿宋"/>
              </w:rPr>
              <w:t>105.14</w:t>
            </w:r>
          </w:p>
        </w:tc>
        <w:tc>
          <w:tcPr>
            <w:tcW w:w="2040" w:type="dxa"/>
            <w:tcBorders>
              <w:left w:val="single" w:color="000000" w:sz="4" w:space="0"/>
              <w:bottom w:val="single" w:color="000000" w:sz="4" w:space="0"/>
            </w:tcBorders>
            <w:vAlign w:val="center"/>
          </w:tcPr>
          <w:p>
            <w:pPr>
              <w:pStyle w:val="22"/>
              <w:jc w:val="right"/>
              <w:rPr>
                <w:rFonts w:ascii="仿宋" w:hAnsi="仿宋" w:eastAsia="仿宋" w:cs="仿宋"/>
              </w:rPr>
            </w:pPr>
            <w:r>
              <w:rPr>
                <w:rFonts w:hint="eastAsia" w:ascii="仿宋" w:hAnsi="仿宋" w:eastAsia="仿宋" w:cs="仿宋"/>
              </w:rPr>
              <w:t>95.32</w:t>
            </w:r>
          </w:p>
        </w:tc>
        <w:tc>
          <w:tcPr>
            <w:tcW w:w="2057" w:type="dxa"/>
            <w:tcBorders>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9.82</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95.32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95.32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16.02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16.02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20.19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20.19</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奖金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29.46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29.46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9.78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9.78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6.07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6.07</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3.03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3.03</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2.71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2.71</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0.40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0.28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0.28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7.38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7.38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9.82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9.82</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0.30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0.30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0.60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30215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会议费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30216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培训费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1.00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1.40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30229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福利费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0.10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0.10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30239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4.92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4.92</w:t>
            </w:r>
          </w:p>
        </w:tc>
      </w:tr>
    </w:tbl>
    <w:p>
      <w:pPr>
        <w:spacing w:line="255" w:lineRule="exact"/>
        <w:rPr>
          <w:rFonts w:ascii="仿宋" w:hAnsi="仿宋" w:eastAsia="仿宋" w:cs="仿宋"/>
          <w:b/>
          <w:bCs/>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tblPrEx>
          <w:tblCellMar>
            <w:top w:w="55" w:type="dxa"/>
            <w:left w:w="55" w:type="dxa"/>
            <w:bottom w:w="55" w:type="dxa"/>
            <w:right w:w="55" w:type="dxa"/>
          </w:tblCellMar>
        </w:tblPrEx>
        <w:trPr>
          <w:trHeight w:val="321" w:hRule="atLeast"/>
        </w:trPr>
        <w:tc>
          <w:tcPr>
            <w:tcW w:w="15216" w:type="dxa"/>
            <w:gridSpan w:val="7"/>
            <w:vAlign w:val="center"/>
          </w:tcPr>
          <w:p>
            <w:pPr>
              <w:pStyle w:val="22"/>
              <w:rPr>
                <w:rFonts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rPr>
              <w:t>7</w:t>
            </w:r>
            <w:r>
              <w:rPr>
                <w:rFonts w:hint="eastAsia" w:ascii="仿宋" w:hAnsi="仿宋" w:eastAsia="仿宋" w:cs="仿宋"/>
              </w:rPr>
              <w:t>表</w:t>
            </w:r>
          </w:p>
        </w:tc>
      </w:tr>
      <w:tr>
        <w:tblPrEx>
          <w:tblCellMar>
            <w:top w:w="55" w:type="dxa"/>
            <w:left w:w="55" w:type="dxa"/>
            <w:bottom w:w="55" w:type="dxa"/>
            <w:right w:w="55" w:type="dxa"/>
          </w:tblCellMar>
        </w:tblPrEx>
        <w:trPr>
          <w:trHeight w:val="321" w:hRule="atLeast"/>
        </w:trPr>
        <w:tc>
          <w:tcPr>
            <w:tcW w:w="15216" w:type="dxa"/>
            <w:gridSpan w:val="7"/>
          </w:tcPr>
          <w:p>
            <w:pPr>
              <w:pStyle w:val="22"/>
              <w:jc w:val="center"/>
              <w:rPr>
                <w:rFonts w:ascii="仿宋" w:hAnsi="仿宋" w:eastAsia="仿宋" w:cs="仿宋"/>
                <w:sz w:val="27"/>
              </w:rPr>
            </w:pPr>
            <w:r>
              <w:rPr>
                <w:rFonts w:hint="eastAsia" w:ascii="仿宋" w:hAnsi="仿宋" w:eastAsia="仿宋" w:cs="仿宋"/>
                <w:b/>
                <w:bCs/>
                <w:sz w:val="44"/>
                <w:szCs w:val="44"/>
              </w:rPr>
              <w:t>一般公共预算支出表</w:t>
            </w:r>
          </w:p>
        </w:tc>
      </w:tr>
      <w:tr>
        <w:tblPrEx>
          <w:tblCellMar>
            <w:top w:w="55" w:type="dxa"/>
            <w:left w:w="55" w:type="dxa"/>
            <w:bottom w:w="55" w:type="dxa"/>
            <w:right w:w="55" w:type="dxa"/>
          </w:tblCellMar>
        </w:tblPrEx>
        <w:trPr>
          <w:trHeight w:val="288" w:hRule="atLeast"/>
        </w:trPr>
        <w:tc>
          <w:tcPr>
            <w:tcW w:w="13566" w:type="dxa"/>
            <w:gridSpan w:val="6"/>
          </w:tcPr>
          <w:p>
            <w:pPr>
              <w:pStyle w:val="22"/>
              <w:rPr>
                <w:rFonts w:ascii="仿宋" w:hAnsi="仿宋" w:eastAsia="仿宋" w:cs="仿宋"/>
                <w:sz w:val="27"/>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1650" w:type="dxa"/>
            <w:vAlign w:val="center"/>
          </w:tcPr>
          <w:p>
            <w:pPr>
              <w:pStyle w:val="22"/>
              <w:jc w:val="right"/>
              <w:rPr>
                <w:rFonts w:ascii="仿宋" w:hAnsi="仿宋" w:eastAsia="仿宋" w:cs="仿宋"/>
                <w:sz w:val="27"/>
              </w:rPr>
            </w:pPr>
            <w:r>
              <w:rPr>
                <w:rFonts w:hint="eastAsia" w:ascii="仿宋" w:hAnsi="仿宋" w:eastAsia="仿宋" w:cs="仿宋"/>
              </w:rPr>
              <w:t>单位：万元</w:t>
            </w:r>
          </w:p>
        </w:tc>
      </w:tr>
      <w:tr>
        <w:tblPrEx>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pPr>
              <w:pStyle w:val="22"/>
              <w:jc w:val="center"/>
              <w:rPr>
                <w:rFonts w:ascii="仿宋" w:hAnsi="仿宋" w:eastAsia="仿宋" w:cs="仿宋"/>
              </w:rPr>
            </w:pPr>
            <w:r>
              <w:rPr>
                <w:rFonts w:hint="eastAsia" w:ascii="仿宋" w:hAnsi="仿宋" w:eastAsia="仿宋" w:cs="仿宋"/>
              </w:rPr>
              <w:t>科目编码</w:t>
            </w:r>
          </w:p>
        </w:tc>
        <w:tc>
          <w:tcPr>
            <w:tcW w:w="4307" w:type="dxa"/>
            <w:vMerge w:val="restart"/>
            <w:tcBorders>
              <w:top w:val="single" w:color="000000" w:sz="6" w:space="0"/>
              <w:left w:val="single" w:color="000000" w:sz="6" w:space="0"/>
            </w:tcBorders>
            <w:vAlign w:val="center"/>
          </w:tcPr>
          <w:p>
            <w:pPr>
              <w:pStyle w:val="22"/>
              <w:jc w:val="center"/>
              <w:rPr>
                <w:rFonts w:ascii="仿宋" w:hAnsi="仿宋" w:eastAsia="仿宋" w:cs="仿宋"/>
              </w:rPr>
            </w:pPr>
            <w:r>
              <w:rPr>
                <w:rFonts w:hint="eastAsia" w:ascii="仿宋" w:hAnsi="仿宋" w:eastAsia="仿宋" w:cs="仿宋"/>
              </w:rPr>
              <w:t>科目名称</w:t>
            </w:r>
          </w:p>
        </w:tc>
        <w:tc>
          <w:tcPr>
            <w:tcW w:w="1960" w:type="dxa"/>
            <w:vMerge w:val="restart"/>
            <w:tcBorders>
              <w:top w:val="single" w:color="000000" w:sz="6" w:space="0"/>
              <w:left w:val="single" w:color="000000" w:sz="6" w:space="0"/>
            </w:tcBorders>
            <w:vAlign w:val="center"/>
          </w:tcPr>
          <w:p>
            <w:pPr>
              <w:pStyle w:val="22"/>
              <w:jc w:val="center"/>
              <w:rPr>
                <w:rFonts w:ascii="仿宋" w:hAnsi="仿宋" w:eastAsia="仿宋" w:cs="仿宋"/>
              </w:rPr>
            </w:pPr>
            <w:r>
              <w:rPr>
                <w:rFonts w:hint="eastAsia" w:ascii="仿宋" w:hAnsi="仿宋" w:eastAsia="仿宋" w:cs="仿宋"/>
              </w:rPr>
              <w:t>合计</w:t>
            </w:r>
          </w:p>
        </w:tc>
        <w:tc>
          <w:tcPr>
            <w:tcW w:w="5507" w:type="dxa"/>
            <w:gridSpan w:val="3"/>
            <w:tcBorders>
              <w:top w:val="single" w:color="000000" w:sz="6" w:space="0"/>
              <w:left w:val="single" w:color="000000" w:sz="6" w:space="0"/>
              <w:bottom w:val="single" w:color="000000" w:sz="6" w:space="0"/>
            </w:tcBorders>
            <w:vAlign w:val="center"/>
          </w:tcPr>
          <w:p>
            <w:pPr>
              <w:pStyle w:val="22"/>
              <w:jc w:val="center"/>
              <w:rPr>
                <w:rFonts w:ascii="仿宋" w:hAnsi="仿宋" w:eastAsia="仿宋" w:cs="仿宋"/>
              </w:rPr>
            </w:pPr>
            <w:r>
              <w:rPr>
                <w:rFonts w:hint="eastAsia" w:ascii="仿宋" w:hAnsi="仿宋" w:eastAsia="仿宋" w:cs="仿宋"/>
              </w:rPr>
              <w:t>基本支出</w:t>
            </w:r>
          </w:p>
        </w:tc>
        <w:tc>
          <w:tcPr>
            <w:tcW w:w="1650" w:type="dxa"/>
            <w:vMerge w:val="restart"/>
            <w:tcBorders>
              <w:top w:val="single" w:color="000000" w:sz="6" w:space="0"/>
              <w:left w:val="single" w:color="000000" w:sz="6" w:space="0"/>
              <w:right w:val="single" w:color="000000" w:sz="6" w:space="0"/>
            </w:tcBorders>
            <w:vAlign w:val="center"/>
          </w:tcPr>
          <w:p>
            <w:pPr>
              <w:pStyle w:val="22"/>
              <w:jc w:val="center"/>
              <w:rPr>
                <w:rFonts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pPr>
              <w:pStyle w:val="22"/>
              <w:jc w:val="center"/>
              <w:rPr>
                <w:rFonts w:ascii="仿宋" w:hAnsi="仿宋" w:eastAsia="仿宋" w:cs="仿宋"/>
              </w:rPr>
            </w:pPr>
          </w:p>
        </w:tc>
        <w:tc>
          <w:tcPr>
            <w:tcW w:w="4307" w:type="dxa"/>
            <w:vMerge w:val="continue"/>
            <w:tcBorders>
              <w:left w:val="single" w:color="000000" w:sz="6" w:space="0"/>
              <w:bottom w:val="single" w:color="000000" w:sz="6" w:space="0"/>
            </w:tcBorders>
            <w:vAlign w:val="center"/>
          </w:tcPr>
          <w:p>
            <w:pPr>
              <w:pStyle w:val="22"/>
              <w:jc w:val="center"/>
              <w:rPr>
                <w:rFonts w:ascii="仿宋" w:hAnsi="仿宋" w:eastAsia="仿宋" w:cs="仿宋"/>
              </w:rPr>
            </w:pPr>
          </w:p>
        </w:tc>
        <w:tc>
          <w:tcPr>
            <w:tcW w:w="1960" w:type="dxa"/>
            <w:vMerge w:val="continue"/>
            <w:tcBorders>
              <w:left w:val="single" w:color="000000" w:sz="6" w:space="0"/>
              <w:bottom w:val="single" w:color="000000" w:sz="6" w:space="0"/>
            </w:tcBorders>
          </w:tcPr>
          <w:p>
            <w:pPr>
              <w:rPr>
                <w:rFonts w:ascii="仿宋" w:hAnsi="仿宋" w:eastAsia="仿宋" w:cs="仿宋"/>
              </w:rPr>
            </w:pPr>
          </w:p>
        </w:tc>
        <w:tc>
          <w:tcPr>
            <w:tcW w:w="1693" w:type="dxa"/>
            <w:tcBorders>
              <w:left w:val="single" w:color="000000" w:sz="6" w:space="0"/>
              <w:bottom w:val="single" w:color="000000" w:sz="6" w:space="0"/>
            </w:tcBorders>
            <w:vAlign w:val="center"/>
          </w:tcPr>
          <w:p>
            <w:pPr>
              <w:widowControl/>
              <w:jc w:val="center"/>
              <w:rPr>
                <w:rFonts w:ascii="仿宋" w:hAnsi="仿宋" w:eastAsia="仿宋" w:cs="仿宋"/>
                <w:lang w:val="en-US"/>
              </w:rPr>
            </w:pPr>
            <w:r>
              <w:rPr>
                <w:rFonts w:hint="eastAsia" w:ascii="仿宋" w:hAnsi="仿宋" w:eastAsia="仿宋" w:cs="仿宋"/>
                <w:lang w:val="en-US"/>
              </w:rPr>
              <w:t>小计</w:t>
            </w:r>
          </w:p>
        </w:tc>
        <w:tc>
          <w:tcPr>
            <w:tcW w:w="1987" w:type="dxa"/>
            <w:tcBorders>
              <w:left w:val="single" w:color="000000" w:sz="6" w:space="0"/>
              <w:bottom w:val="single" w:color="000000" w:sz="6" w:space="0"/>
            </w:tcBorders>
            <w:vAlign w:val="center"/>
          </w:tcPr>
          <w:p>
            <w:pPr>
              <w:widowControl/>
              <w:jc w:val="center"/>
              <w:rPr>
                <w:rFonts w:ascii="仿宋" w:hAnsi="仿宋" w:eastAsia="仿宋" w:cs="仿宋"/>
              </w:rPr>
            </w:pPr>
            <w:r>
              <w:rPr>
                <w:rFonts w:hint="eastAsia" w:ascii="仿宋" w:hAnsi="仿宋" w:eastAsia="仿宋" w:cs="仿宋"/>
                <w:lang w:val="en-US"/>
              </w:rPr>
              <w:t>人员经费</w:t>
            </w:r>
          </w:p>
        </w:tc>
        <w:tc>
          <w:tcPr>
            <w:tcW w:w="1827" w:type="dxa"/>
            <w:tcBorders>
              <w:left w:val="single" w:color="000000" w:sz="6" w:space="0"/>
              <w:bottom w:val="single" w:color="000000" w:sz="6" w:space="0"/>
            </w:tcBorders>
            <w:vAlign w:val="center"/>
          </w:tcPr>
          <w:p>
            <w:pPr>
              <w:widowControl/>
              <w:jc w:val="center"/>
              <w:rPr>
                <w:rFonts w:ascii="仿宋" w:hAnsi="仿宋" w:eastAsia="仿宋" w:cs="仿宋"/>
              </w:rPr>
            </w:pPr>
            <w:r>
              <w:rPr>
                <w:rFonts w:hint="eastAsia" w:ascii="仿宋" w:hAnsi="仿宋" w:eastAsia="仿宋" w:cs="仿宋"/>
                <w:lang w:val="en-US"/>
              </w:rPr>
              <w:t>公用经费</w:t>
            </w:r>
          </w:p>
        </w:tc>
        <w:tc>
          <w:tcPr>
            <w:tcW w:w="1650" w:type="dxa"/>
            <w:vMerge w:val="continue"/>
            <w:tcBorders>
              <w:left w:val="single" w:color="000000" w:sz="6" w:space="0"/>
              <w:bottom w:val="single" w:color="000000" w:sz="6" w:space="0"/>
              <w:right w:val="single" w:color="000000" w:sz="6" w:space="0"/>
            </w:tcBorders>
          </w:tcPr>
          <w:p>
            <w:pPr>
              <w:rPr>
                <w:rFonts w:ascii="仿宋" w:hAnsi="仿宋" w:eastAsia="仿宋" w:cs="仿宋"/>
              </w:rPr>
            </w:pPr>
          </w:p>
        </w:tc>
      </w:tr>
      <w:tr>
        <w:tblPrEx>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pPr>
              <w:pStyle w:val="22"/>
              <w:jc w:val="center"/>
              <w:rPr>
                <w:rFonts w:ascii="仿宋" w:hAnsi="仿宋" w:eastAsia="仿宋" w:cs="仿宋"/>
              </w:rPr>
            </w:pPr>
            <w:r>
              <w:rPr>
                <w:rFonts w:hint="eastAsia" w:ascii="仿宋" w:hAnsi="仿宋" w:eastAsia="仿宋" w:cs="仿宋"/>
              </w:rPr>
              <w:t>合计</w:t>
            </w:r>
          </w:p>
        </w:tc>
        <w:tc>
          <w:tcPr>
            <w:tcW w:w="1960" w:type="dxa"/>
            <w:tcBorders>
              <w:left w:val="single" w:color="000000" w:sz="6" w:space="0"/>
              <w:bottom w:val="single" w:color="000000" w:sz="6" w:space="0"/>
            </w:tcBorders>
          </w:tcPr>
          <w:p>
            <w:pPr>
              <w:pStyle w:val="22"/>
              <w:jc w:val="right"/>
              <w:rPr>
                <w:rFonts w:ascii="仿宋" w:hAnsi="仿宋" w:eastAsia="仿宋" w:cs="仿宋"/>
              </w:rPr>
            </w:pPr>
            <w:r>
              <w:rPr>
                <w:rFonts w:hint="eastAsia" w:ascii="仿宋" w:hAnsi="仿宋" w:eastAsia="仿宋" w:cs="仿宋"/>
              </w:rPr>
              <w:t>173.12</w:t>
            </w:r>
          </w:p>
        </w:tc>
        <w:tc>
          <w:tcPr>
            <w:tcW w:w="1693" w:type="dxa"/>
            <w:tcBorders>
              <w:left w:val="single" w:color="000000" w:sz="6" w:space="0"/>
              <w:bottom w:val="single" w:color="000000" w:sz="6" w:space="0"/>
            </w:tcBorders>
          </w:tcPr>
          <w:p>
            <w:pPr>
              <w:pStyle w:val="22"/>
              <w:jc w:val="right"/>
              <w:rPr>
                <w:rFonts w:ascii="仿宋" w:hAnsi="仿宋" w:eastAsia="仿宋" w:cs="仿宋"/>
              </w:rPr>
            </w:pPr>
            <w:r>
              <w:rPr>
                <w:rFonts w:hint="eastAsia" w:ascii="仿宋" w:hAnsi="仿宋" w:eastAsia="仿宋" w:cs="仿宋"/>
              </w:rPr>
              <w:t>105.14</w:t>
            </w:r>
          </w:p>
        </w:tc>
        <w:tc>
          <w:tcPr>
            <w:tcW w:w="1987" w:type="dxa"/>
            <w:tcBorders>
              <w:left w:val="single" w:color="000000" w:sz="6" w:space="0"/>
              <w:bottom w:val="single" w:color="000000" w:sz="6" w:space="0"/>
            </w:tcBorders>
          </w:tcPr>
          <w:p>
            <w:pPr>
              <w:pStyle w:val="22"/>
              <w:jc w:val="right"/>
              <w:rPr>
                <w:rFonts w:ascii="仿宋" w:hAnsi="仿宋" w:eastAsia="仿宋" w:cs="仿宋"/>
              </w:rPr>
            </w:pPr>
            <w:r>
              <w:rPr>
                <w:rFonts w:hint="eastAsia" w:ascii="仿宋" w:hAnsi="仿宋" w:eastAsia="仿宋" w:cs="仿宋"/>
              </w:rPr>
              <w:t>95.32</w:t>
            </w:r>
          </w:p>
        </w:tc>
        <w:tc>
          <w:tcPr>
            <w:tcW w:w="1827" w:type="dxa"/>
            <w:tcBorders>
              <w:left w:val="single" w:color="000000" w:sz="6" w:space="0"/>
              <w:bottom w:val="single" w:color="000000" w:sz="6" w:space="0"/>
            </w:tcBorders>
          </w:tcPr>
          <w:p>
            <w:pPr>
              <w:pStyle w:val="22"/>
              <w:jc w:val="right"/>
              <w:rPr>
                <w:rFonts w:ascii="仿宋" w:hAnsi="仿宋" w:eastAsia="仿宋" w:cs="仿宋"/>
              </w:rPr>
            </w:pPr>
            <w:r>
              <w:rPr>
                <w:rFonts w:hint="eastAsia" w:ascii="仿宋" w:hAnsi="仿宋" w:eastAsia="仿宋" w:cs="仿宋"/>
              </w:rPr>
              <w:t>9.82</w:t>
            </w:r>
          </w:p>
        </w:tc>
        <w:tc>
          <w:tcPr>
            <w:tcW w:w="1650" w:type="dxa"/>
            <w:tcBorders>
              <w:left w:val="single" w:color="000000" w:sz="6" w:space="0"/>
              <w:bottom w:val="single" w:color="000000" w:sz="6" w:space="0"/>
              <w:right w:val="single" w:color="000000" w:sz="6" w:space="0"/>
            </w:tcBorders>
          </w:tcPr>
          <w:p>
            <w:pPr>
              <w:pStyle w:val="22"/>
              <w:jc w:val="right"/>
              <w:rPr>
                <w:rFonts w:ascii="仿宋" w:hAnsi="仿宋" w:eastAsia="仿宋" w:cs="仿宋"/>
              </w:rPr>
            </w:pPr>
            <w:r>
              <w:rPr>
                <w:rFonts w:hint="eastAsia" w:ascii="仿宋" w:hAnsi="仿宋" w:eastAsia="仿宋" w:cs="仿宋"/>
              </w:rPr>
              <w:t>67.98</w:t>
            </w: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215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资源勘探工业信息等支出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156.08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88.10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78.28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9.82</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ascii="仿宋" w:hAnsi="仿宋" w:eastAsia="仿宋" w:cs="仿宋"/>
              </w:rPr>
            </w:pPr>
            <w:r>
              <w:rPr>
                <w:rFonts w:hint="eastAsia" w:ascii="仿宋" w:hAnsi="仿宋" w:eastAsia="仿宋" w:cs="仿宋"/>
              </w:rPr>
              <w:t>67.98</w:t>
            </w: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21507</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国有资产监管</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156.08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88.10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78.28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9.82</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ascii="仿宋" w:hAnsi="仿宋" w:eastAsia="仿宋" w:cs="仿宋"/>
              </w:rPr>
            </w:pPr>
            <w:r>
              <w:rPr>
                <w:rFonts w:hint="eastAsia" w:ascii="仿宋" w:hAnsi="仿宋" w:eastAsia="仿宋" w:cs="仿宋"/>
              </w:rPr>
              <w:t>67.98</w:t>
            </w: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2150701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行政运行</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52.16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52.16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42.34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9.82</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2150703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机关服务</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58.09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ascii="仿宋" w:hAnsi="仿宋" w:eastAsia="仿宋" w:cs="仿宋"/>
              </w:rPr>
            </w:pPr>
            <w:r>
              <w:rPr>
                <w:rFonts w:hint="eastAsia" w:ascii="仿宋" w:hAnsi="仿宋" w:eastAsia="仿宋" w:cs="仿宋"/>
              </w:rPr>
              <w:t>58.09</w:t>
            </w: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2150799</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其他国有资产监管支出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45.83</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35.94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35.94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ascii="仿宋" w:hAnsi="仿宋" w:eastAsia="仿宋" w:cs="仿宋"/>
              </w:rPr>
            </w:pPr>
            <w:r>
              <w:rPr>
                <w:rFonts w:hint="eastAsia" w:ascii="仿宋" w:hAnsi="仿宋" w:eastAsia="仿宋" w:cs="仿宋"/>
              </w:rPr>
              <w:t>9.89</w:t>
            </w: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17.04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17.04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17.04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17.04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17.04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17.04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7.38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7.38</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7.38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rPr>
                <w:rFonts w:ascii="仿宋" w:hAnsi="仿宋" w:eastAsia="仿宋" w:cs="仿宋"/>
              </w:rPr>
            </w:pPr>
            <w:r>
              <w:rPr>
                <w:rFonts w:hint="eastAsia" w:ascii="仿宋" w:hAnsi="仿宋" w:eastAsia="仿宋" w:cs="仿宋"/>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9.66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9.66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9.66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ascii="仿宋" w:hAnsi="仿宋" w:eastAsia="仿宋" w:cs="仿宋"/>
              </w:rPr>
            </w:pPr>
          </w:p>
        </w:tc>
      </w:tr>
    </w:tbl>
    <w:p>
      <w:pPr>
        <w:spacing w:before="25"/>
        <w:rPr>
          <w:rFonts w:ascii="仿宋" w:hAnsi="仿宋" w:eastAsia="仿宋" w:cs="仿宋"/>
          <w:b/>
          <w:bCs/>
        </w:rPr>
        <w:sectPr>
          <w:footerReference r:id="rId13"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tblPrEx>
          <w:tblCellMar>
            <w:top w:w="55" w:type="dxa"/>
            <w:left w:w="55" w:type="dxa"/>
            <w:bottom w:w="55" w:type="dxa"/>
            <w:right w:w="55" w:type="dxa"/>
          </w:tblCellMar>
        </w:tblPrEx>
        <w:trPr>
          <w:trHeight w:val="319" w:hRule="atLeast"/>
        </w:trPr>
        <w:tc>
          <w:tcPr>
            <w:tcW w:w="10954" w:type="dxa"/>
            <w:gridSpan w:val="5"/>
          </w:tcPr>
          <w:p>
            <w:pPr>
              <w:pStyle w:val="22"/>
              <w:rPr>
                <w:rFonts w:ascii="仿宋" w:hAnsi="仿宋" w:eastAsia="仿宋" w:cs="仿宋"/>
                <w:b/>
                <w:bCs/>
                <w:sz w:val="44"/>
                <w:szCs w:val="44"/>
              </w:rPr>
            </w:pPr>
            <w:r>
              <w:rPr>
                <w:rFonts w:hint="eastAsia" w:ascii="仿宋" w:hAnsi="仿宋" w:eastAsia="仿宋" w:cs="仿宋"/>
              </w:rPr>
              <w:t>公开08表</w:t>
            </w:r>
          </w:p>
        </w:tc>
      </w:tr>
      <w:tr>
        <w:tblPrEx>
          <w:tblCellMar>
            <w:top w:w="55" w:type="dxa"/>
            <w:left w:w="55" w:type="dxa"/>
            <w:bottom w:w="55" w:type="dxa"/>
            <w:right w:w="55" w:type="dxa"/>
          </w:tblCellMar>
        </w:tblPrEx>
        <w:trPr>
          <w:trHeight w:val="189" w:hRule="atLeast"/>
        </w:trPr>
        <w:tc>
          <w:tcPr>
            <w:tcW w:w="10954" w:type="dxa"/>
            <w:gridSpan w:val="5"/>
          </w:tcPr>
          <w:p>
            <w:pPr>
              <w:pStyle w:val="22"/>
              <w:jc w:val="center"/>
              <w:rPr>
                <w:rFonts w:ascii="仿宋" w:hAnsi="仿宋" w:eastAsia="仿宋" w:cs="仿宋"/>
                <w:sz w:val="20"/>
              </w:rPr>
            </w:pPr>
            <w:r>
              <w:rPr>
                <w:rFonts w:hint="eastAsia" w:ascii="仿宋" w:hAnsi="仿宋" w:eastAsia="仿宋" w:cs="仿宋"/>
                <w:b/>
                <w:bCs/>
                <w:sz w:val="44"/>
                <w:szCs w:val="44"/>
              </w:rPr>
              <w:t>一般公共预算基本支出表</w:t>
            </w:r>
          </w:p>
        </w:tc>
      </w:tr>
      <w:tr>
        <w:tblPrEx>
          <w:tblCellMar>
            <w:top w:w="55" w:type="dxa"/>
            <w:left w:w="55" w:type="dxa"/>
            <w:bottom w:w="55" w:type="dxa"/>
            <w:right w:w="55" w:type="dxa"/>
          </w:tblCellMar>
        </w:tblPrEx>
        <w:trPr>
          <w:trHeight w:val="138" w:hRule="atLeast"/>
        </w:trPr>
        <w:tc>
          <w:tcPr>
            <w:tcW w:w="9281" w:type="dxa"/>
            <w:gridSpan w:val="4"/>
            <w:vAlign w:val="center"/>
          </w:tcPr>
          <w:p>
            <w:pPr>
              <w:pStyle w:val="22"/>
              <w:rPr>
                <w:rFonts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1673" w:type="dxa"/>
            <w:vAlign w:val="center"/>
          </w:tcPr>
          <w:p>
            <w:pPr>
              <w:pStyle w:val="22"/>
              <w:jc w:val="right"/>
              <w:rPr>
                <w:rFonts w:ascii="仿宋" w:hAnsi="仿宋" w:eastAsia="仿宋" w:cs="仿宋"/>
                <w:sz w:val="20"/>
              </w:rPr>
            </w:pPr>
            <w:r>
              <w:rPr>
                <w:rFonts w:hint="eastAsia" w:ascii="仿宋" w:hAnsi="仿宋" w:eastAsia="仿宋" w:cs="仿宋"/>
              </w:rPr>
              <w:t>单位：万元</w:t>
            </w:r>
          </w:p>
        </w:tc>
      </w:tr>
      <w:tr>
        <w:tblPrEx>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pPr>
              <w:jc w:val="center"/>
              <w:rPr>
                <w:rFonts w:ascii="仿宋" w:hAnsi="仿宋" w:eastAsia="仿宋" w:cs="仿宋"/>
              </w:rPr>
            </w:pPr>
            <w:r>
              <w:rPr>
                <w:rFonts w:hint="eastAsia" w:ascii="仿宋" w:hAnsi="仿宋" w:eastAsia="仿宋" w:cs="仿宋"/>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rPr>
            </w:pPr>
            <w:r>
              <w:rPr>
                <w:rFonts w:hint="eastAsia" w:ascii="仿宋" w:hAnsi="仿宋" w:eastAsia="仿宋" w:cs="仿宋"/>
              </w:rPr>
              <w:t>本年一般公共预算基本支出</w:t>
            </w:r>
          </w:p>
        </w:tc>
      </w:tr>
      <w:tr>
        <w:tblPrEx>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pPr>
              <w:pStyle w:val="22"/>
              <w:jc w:val="center"/>
              <w:rPr>
                <w:rFonts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pPr>
              <w:pStyle w:val="22"/>
              <w:jc w:val="center"/>
              <w:rPr>
                <w:rFonts w:ascii="仿宋" w:hAnsi="仿宋" w:eastAsia="仿宋" w:cs="仿宋"/>
              </w:rPr>
            </w:pP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pPr>
              <w:pStyle w:val="22"/>
              <w:jc w:val="right"/>
              <w:rPr>
                <w:rFonts w:ascii="仿宋" w:hAnsi="仿宋" w:eastAsia="仿宋" w:cs="仿宋"/>
              </w:rPr>
            </w:pPr>
            <w:r>
              <w:rPr>
                <w:rFonts w:hint="eastAsia" w:ascii="仿宋" w:hAnsi="仿宋" w:eastAsia="仿宋" w:cs="仿宋"/>
              </w:rPr>
              <w:t>105.14</w:t>
            </w:r>
          </w:p>
        </w:tc>
        <w:tc>
          <w:tcPr>
            <w:tcW w:w="1974" w:type="dxa"/>
            <w:tcBorders>
              <w:left w:val="single" w:color="000000" w:sz="4" w:space="0"/>
              <w:bottom w:val="single" w:color="000000" w:sz="4" w:space="0"/>
            </w:tcBorders>
            <w:vAlign w:val="center"/>
          </w:tcPr>
          <w:p>
            <w:pPr>
              <w:pStyle w:val="22"/>
              <w:jc w:val="right"/>
              <w:rPr>
                <w:rFonts w:ascii="仿宋" w:hAnsi="仿宋" w:eastAsia="仿宋" w:cs="仿宋"/>
              </w:rPr>
            </w:pPr>
            <w:r>
              <w:rPr>
                <w:rFonts w:hint="eastAsia" w:ascii="仿宋" w:hAnsi="仿宋" w:eastAsia="仿宋" w:cs="仿宋"/>
              </w:rPr>
              <w:t>95.32</w:t>
            </w:r>
          </w:p>
        </w:tc>
        <w:tc>
          <w:tcPr>
            <w:tcW w:w="1673" w:type="dxa"/>
            <w:tcBorders>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9.82</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95.32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95.32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16.02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16.02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20.19</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20.19</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奖金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29.46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29.46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绩效工资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9.78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9.78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6.07</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6.07</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3.03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3.03</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2.71</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2.71</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30111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公务员医疗补助缴费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0.40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0.28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0.28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7.38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7.38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9.82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9.82</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印刷费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0.30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0.30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30206</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0.60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0.60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30215</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会议费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0.50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30216</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培训费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1.00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30217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公务接待费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1.40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30229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福利费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0.10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0.10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 xml:space="preserve">  30239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rPr>
                <w:rFonts w:ascii="仿宋" w:hAnsi="仿宋" w:eastAsia="仿宋" w:cs="仿宋"/>
              </w:rPr>
            </w:pPr>
            <w:r>
              <w:rPr>
                <w:rFonts w:hint="eastAsia" w:ascii="仿宋" w:hAnsi="仿宋" w:eastAsia="仿宋" w:cs="仿宋"/>
              </w:rPr>
              <w:t>其他交通费用</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4.92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ascii="仿宋" w:hAnsi="仿宋" w:eastAsia="仿宋" w:cs="仿宋"/>
              </w:rPr>
            </w:pPr>
            <w:r>
              <w:rPr>
                <w:rFonts w:hint="eastAsia" w:ascii="仿宋" w:hAnsi="仿宋" w:eastAsia="仿宋" w:cs="仿宋"/>
              </w:rPr>
              <w:t>4.92</w:t>
            </w:r>
          </w:p>
        </w:tc>
      </w:tr>
    </w:tbl>
    <w:p>
      <w:pPr>
        <w:spacing w:before="25"/>
        <w:rPr>
          <w:rFonts w:ascii="仿宋" w:hAnsi="仿宋" w:eastAsia="仿宋" w:cs="仿宋"/>
          <w:b/>
          <w:bCs/>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tblPrEx>
          <w:tblCellMar>
            <w:top w:w="55" w:type="dxa"/>
            <w:left w:w="55" w:type="dxa"/>
            <w:bottom w:w="55" w:type="dxa"/>
            <w:right w:w="55" w:type="dxa"/>
          </w:tblCellMar>
        </w:tblPrEx>
        <w:trPr>
          <w:trHeight w:val="321" w:hRule="atLeast"/>
        </w:trPr>
        <w:tc>
          <w:tcPr>
            <w:tcW w:w="15909" w:type="dxa"/>
            <w:gridSpan w:val="8"/>
          </w:tcPr>
          <w:p>
            <w:pPr>
              <w:pStyle w:val="22"/>
              <w:rPr>
                <w:rFonts w:ascii="仿宋" w:hAnsi="仿宋" w:eastAsia="仿宋" w:cs="仿宋"/>
                <w:b/>
                <w:bCs/>
                <w:sz w:val="44"/>
                <w:szCs w:val="44"/>
              </w:rPr>
            </w:pPr>
            <w:r>
              <w:rPr>
                <w:rFonts w:hint="eastAsia" w:ascii="仿宋" w:hAnsi="仿宋" w:eastAsia="仿宋" w:cs="仿宋"/>
              </w:rPr>
              <w:t>公开09表</w:t>
            </w:r>
          </w:p>
        </w:tc>
      </w:tr>
      <w:tr>
        <w:tblPrEx>
          <w:tblCellMar>
            <w:top w:w="55" w:type="dxa"/>
            <w:left w:w="55" w:type="dxa"/>
            <w:bottom w:w="55" w:type="dxa"/>
            <w:right w:w="55" w:type="dxa"/>
          </w:tblCellMar>
        </w:tblPrEx>
        <w:trPr>
          <w:trHeight w:val="207" w:hRule="atLeast"/>
        </w:trPr>
        <w:tc>
          <w:tcPr>
            <w:tcW w:w="15909" w:type="dxa"/>
            <w:gridSpan w:val="8"/>
          </w:tcPr>
          <w:p>
            <w:pPr>
              <w:pStyle w:val="22"/>
              <w:jc w:val="center"/>
              <w:rPr>
                <w:rFonts w:ascii="仿宋" w:hAnsi="仿宋" w:eastAsia="仿宋" w:cs="仿宋"/>
                <w:sz w:val="20"/>
              </w:rPr>
            </w:pPr>
            <w:r>
              <w:rPr>
                <w:rFonts w:hint="eastAsia" w:ascii="仿宋" w:hAnsi="仿宋" w:eastAsia="仿宋" w:cs="仿宋"/>
                <w:b/>
                <w:bCs/>
                <w:sz w:val="44"/>
                <w:szCs w:val="44"/>
              </w:rPr>
              <w:t>一般公共预算“三公”经费、会议费、培训费支出表</w:t>
            </w:r>
          </w:p>
        </w:tc>
      </w:tr>
      <w:tr>
        <w:tblPrEx>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pPr>
              <w:pStyle w:val="22"/>
              <w:rPr>
                <w:rFonts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3840" w:type="dxa"/>
            <w:gridSpan w:val="2"/>
            <w:tcBorders>
              <w:bottom w:val="single" w:color="auto" w:sz="4" w:space="0"/>
            </w:tcBorders>
            <w:vAlign w:val="center"/>
          </w:tcPr>
          <w:p>
            <w:pPr>
              <w:pStyle w:val="22"/>
              <w:jc w:val="right"/>
              <w:rPr>
                <w:rFonts w:ascii="仿宋" w:hAnsi="仿宋" w:eastAsia="仿宋" w:cs="仿宋"/>
                <w:sz w:val="20"/>
              </w:rPr>
            </w:pPr>
            <w:r>
              <w:rPr>
                <w:rFonts w:hint="eastAsia" w:ascii="仿宋" w:hAnsi="仿宋" w:eastAsia="仿宋" w:cs="仿宋"/>
              </w:rPr>
              <w:t>单位：万元</w:t>
            </w:r>
          </w:p>
        </w:tc>
      </w:tr>
      <w:tr>
        <w:tblPrEx>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sz w:val="20"/>
              </w:rPr>
            </w:pPr>
            <w:r>
              <w:rPr>
                <w:rFonts w:hint="eastAsia" w:ascii="仿宋" w:hAnsi="仿宋" w:eastAsia="仿宋" w:cs="仿宋"/>
              </w:rPr>
              <w:t>培训费</w:t>
            </w:r>
          </w:p>
        </w:tc>
      </w:tr>
      <w:tr>
        <w:tblPrEx>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pPr>
              <w:rPr>
                <w:rFonts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pPr>
              <w:rPr>
                <w:rFonts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ascii="仿宋" w:hAnsi="仿宋" w:eastAsia="仿宋" w:cs="仿宋"/>
              </w:rPr>
              <w:t>小计</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公务用车运行</w:t>
            </w:r>
            <w:r>
              <w:rPr>
                <w:rFonts w:hint="eastAsia" w:ascii="仿宋" w:hAnsi="仿宋" w:eastAsia="仿宋" w:cs="仿宋"/>
                <w:lang w:val="en-US"/>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pPr>
              <w:rPr>
                <w:rFonts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pPr>
              <w:rPr>
                <w:rFonts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pPr>
              <w:rPr>
                <w:rFonts w:ascii="仿宋" w:hAnsi="仿宋" w:eastAsia="仿宋" w:cs="仿宋"/>
                <w:sz w:val="2"/>
                <w:szCs w:val="2"/>
              </w:rPr>
            </w:pPr>
          </w:p>
        </w:tc>
      </w:tr>
      <w:tr>
        <w:tblPrEx>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pPr>
              <w:pStyle w:val="22"/>
              <w:jc w:val="right"/>
              <w:rPr>
                <w:rFonts w:ascii="仿宋" w:hAnsi="仿宋" w:eastAsia="仿宋" w:cs="仿宋"/>
              </w:rPr>
            </w:pPr>
            <w:r>
              <w:rPr>
                <w:rFonts w:hint="eastAsia" w:ascii="仿宋" w:hAnsi="仿宋" w:eastAsia="仿宋" w:cs="仿宋"/>
              </w:rPr>
              <w:t>1.40</w:t>
            </w:r>
          </w:p>
        </w:tc>
        <w:tc>
          <w:tcPr>
            <w:tcW w:w="2332" w:type="dxa"/>
            <w:tcBorders>
              <w:top w:val="single" w:color="auto" w:sz="4" w:space="0"/>
              <w:left w:val="single" w:color="auto" w:sz="4" w:space="0"/>
              <w:bottom w:val="single" w:color="auto" w:sz="4" w:space="0"/>
              <w:right w:val="single" w:color="auto" w:sz="4" w:space="0"/>
            </w:tcBorders>
            <w:vAlign w:val="center"/>
          </w:tcPr>
          <w:p>
            <w:pPr>
              <w:pStyle w:val="22"/>
              <w:jc w:val="right"/>
              <w:rPr>
                <w:rFonts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pPr>
              <w:pStyle w:val="22"/>
              <w:jc w:val="right"/>
              <w:rPr>
                <w:rFonts w:ascii="仿宋" w:hAnsi="仿宋" w:eastAsia="仿宋" w:cs="仿宋"/>
              </w:rPr>
            </w:pPr>
            <w:r>
              <w:rPr>
                <w:rFonts w:hint="eastAsia" w:ascii="仿宋" w:hAnsi="仿宋" w:eastAsia="仿宋" w:cs="仿宋"/>
              </w:rPr>
              <w:t>0.00</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jc w:val="right"/>
              <w:rPr>
                <w:rFonts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jc w:val="right"/>
              <w:rPr>
                <w:rFonts w:ascii="仿宋" w:hAnsi="仿宋" w:eastAsia="仿宋" w:cs="仿宋"/>
              </w:rPr>
            </w:pPr>
            <w:r>
              <w:rPr>
                <w:rFonts w:hint="eastAsia" w:ascii="仿宋" w:hAnsi="仿宋" w:eastAsia="仿宋" w:cs="仿宋"/>
              </w:rPr>
              <w:t>0.00</w:t>
            </w:r>
          </w:p>
        </w:tc>
        <w:tc>
          <w:tcPr>
            <w:tcW w:w="1852" w:type="dxa"/>
            <w:tcBorders>
              <w:top w:val="single" w:color="auto" w:sz="4" w:space="0"/>
              <w:left w:val="single" w:color="auto" w:sz="4" w:space="0"/>
              <w:bottom w:val="single" w:color="auto" w:sz="4" w:space="0"/>
              <w:right w:val="single" w:color="auto" w:sz="4" w:space="0"/>
            </w:tcBorders>
            <w:vAlign w:val="center"/>
          </w:tcPr>
          <w:p>
            <w:pPr>
              <w:pStyle w:val="22"/>
              <w:jc w:val="right"/>
              <w:rPr>
                <w:rFonts w:ascii="仿宋" w:hAnsi="仿宋" w:eastAsia="仿宋" w:cs="仿宋"/>
              </w:rPr>
            </w:pPr>
            <w:r>
              <w:rPr>
                <w:rFonts w:hint="eastAsia" w:ascii="仿宋" w:hAnsi="仿宋" w:eastAsia="仿宋" w:cs="仿宋"/>
              </w:rPr>
              <w:t>1.40</w:t>
            </w:r>
          </w:p>
        </w:tc>
        <w:tc>
          <w:tcPr>
            <w:tcW w:w="2057" w:type="dxa"/>
            <w:tcBorders>
              <w:top w:val="single" w:color="auto" w:sz="4" w:space="0"/>
              <w:left w:val="single" w:color="auto" w:sz="4" w:space="0"/>
              <w:bottom w:val="single" w:color="auto" w:sz="4" w:space="0"/>
              <w:right w:val="single" w:color="auto" w:sz="4" w:space="0"/>
            </w:tcBorders>
            <w:vAlign w:val="center"/>
          </w:tcPr>
          <w:p>
            <w:pPr>
              <w:pStyle w:val="22"/>
              <w:jc w:val="right"/>
              <w:rPr>
                <w:rFonts w:ascii="仿宋" w:hAnsi="仿宋" w:eastAsia="仿宋" w:cs="仿宋"/>
              </w:rPr>
            </w:pPr>
            <w:r>
              <w:rPr>
                <w:rFonts w:hint="eastAsia" w:ascii="仿宋" w:hAnsi="仿宋" w:eastAsia="仿宋" w:cs="仿宋"/>
              </w:rPr>
              <w:t>0.50</w:t>
            </w:r>
          </w:p>
        </w:tc>
        <w:tc>
          <w:tcPr>
            <w:tcW w:w="1783" w:type="dxa"/>
            <w:tcBorders>
              <w:top w:val="single" w:color="auto" w:sz="4" w:space="0"/>
              <w:left w:val="single" w:color="auto" w:sz="4" w:space="0"/>
              <w:bottom w:val="single" w:color="auto" w:sz="4" w:space="0"/>
              <w:right w:val="single" w:color="auto" w:sz="4" w:space="0"/>
            </w:tcBorders>
            <w:vAlign w:val="center"/>
          </w:tcPr>
          <w:p>
            <w:pPr>
              <w:pStyle w:val="22"/>
              <w:jc w:val="right"/>
              <w:rPr>
                <w:rFonts w:ascii="仿宋" w:hAnsi="仿宋" w:eastAsia="仿宋" w:cs="仿宋"/>
              </w:rPr>
            </w:pPr>
            <w:r>
              <w:rPr>
                <w:rFonts w:hint="eastAsia" w:ascii="仿宋" w:hAnsi="仿宋" w:eastAsia="仿宋" w:cs="仿宋"/>
              </w:rPr>
              <w:t>1.00</w:t>
            </w:r>
          </w:p>
        </w:tc>
      </w:tr>
    </w:tbl>
    <w:p>
      <w:pPr>
        <w:ind w:left="227" w:firstLine="221" w:firstLineChars="100"/>
        <w:rPr>
          <w:rFonts w:ascii="仿宋" w:hAnsi="仿宋" w:eastAsia="仿宋" w:cs="仿宋"/>
          <w:b/>
          <w:bCs/>
        </w:rPr>
        <w:sectPr>
          <w:footerReference r:id="rId15"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tblPrEx>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rPr>
                <w:rFonts w:ascii="仿宋" w:hAnsi="仿宋" w:eastAsia="仿宋" w:cs="仿宋"/>
              </w:rPr>
            </w:pPr>
            <w:r>
              <w:rPr>
                <w:rFonts w:hint="eastAsia" w:ascii="仿宋" w:hAnsi="仿宋" w:eastAsia="仿宋" w:cs="仿宋"/>
              </w:rPr>
              <w:t>公开</w:t>
            </w:r>
            <w:r>
              <w:rPr>
                <w:rFonts w:hint="eastAsia" w:ascii="仿宋" w:hAnsi="仿宋" w:eastAsia="仿宋" w:cs="仿宋"/>
                <w:lang w:val="en-US"/>
              </w:rPr>
              <w:t>10</w:t>
            </w:r>
            <w:r>
              <w:rPr>
                <w:rFonts w:hint="eastAsia" w:ascii="仿宋" w:hAnsi="仿宋" w:eastAsia="仿宋" w:cs="仿宋"/>
              </w:rPr>
              <w:t>表</w:t>
            </w:r>
          </w:p>
        </w:tc>
      </w:tr>
      <w:tr>
        <w:tblPrEx>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jc w:val="center"/>
              <w:rPr>
                <w:rFonts w:ascii="仿宋" w:hAnsi="仿宋" w:eastAsia="仿宋" w:cs="仿宋"/>
              </w:rPr>
            </w:pPr>
            <w:r>
              <w:rPr>
                <w:rFonts w:hint="eastAsia" w:ascii="仿宋" w:hAnsi="仿宋" w:eastAsia="仿宋" w:cs="仿宋"/>
                <w:b/>
                <w:bCs/>
                <w:sz w:val="44"/>
                <w:szCs w:val="44"/>
              </w:rPr>
              <w:t>政府性基金预算支出表</w:t>
            </w:r>
          </w:p>
        </w:tc>
      </w:tr>
      <w:tr>
        <w:tblPrEx>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pPr>
              <w:pStyle w:val="22"/>
              <w:rPr>
                <w:rFonts w:ascii="仿宋" w:hAnsi="仿宋" w:eastAsia="仿宋" w:cs="仿宋"/>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2485" w:type="dxa"/>
            <w:tcBorders>
              <w:top w:val="nil"/>
              <w:left w:val="nil"/>
              <w:bottom w:val="single" w:color="auto" w:sz="4" w:space="0"/>
              <w:right w:val="nil"/>
            </w:tcBorders>
            <w:vAlign w:val="center"/>
          </w:tcPr>
          <w:p>
            <w:pPr>
              <w:pStyle w:val="22"/>
              <w:jc w:val="right"/>
              <w:rPr>
                <w:rFonts w:ascii="仿宋" w:hAnsi="仿宋" w:eastAsia="仿宋" w:cs="仿宋"/>
              </w:rPr>
            </w:pPr>
            <w:r>
              <w:rPr>
                <w:rFonts w:hint="eastAsia" w:ascii="仿宋" w:hAnsi="仿宋" w:eastAsia="仿宋" w:cs="仿宋"/>
              </w:rPr>
              <w:t>单位：万元</w:t>
            </w:r>
          </w:p>
        </w:tc>
      </w:tr>
      <w:tr>
        <w:tblPrEx>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本年政府性基金预算支出</w:t>
            </w:r>
          </w:p>
        </w:tc>
      </w:tr>
      <w:tr>
        <w:tblPrEx>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pPr>
              <w:pStyle w:val="22"/>
              <w:jc w:val="center"/>
              <w:rPr>
                <w:rFonts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pPr>
              <w:pStyle w:val="22"/>
              <w:jc w:val="center"/>
              <w:rPr>
                <w:rFonts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lang w:val="en-US"/>
              </w:rPr>
            </w:pPr>
            <w:r>
              <w:rPr>
                <w:rFonts w:hint="eastAsia" w:ascii="仿宋" w:hAnsi="仿宋" w:eastAsia="仿宋" w:cs="仿宋"/>
                <w:lang w:val="en-US"/>
              </w:rPr>
              <w:t>合计</w:t>
            </w:r>
          </w:p>
        </w:tc>
        <w:tc>
          <w:tcPr>
            <w:tcW w:w="2092" w:type="dxa"/>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rPr>
            </w:pPr>
          </w:p>
        </w:tc>
        <w:tc>
          <w:tcPr>
            <w:tcW w:w="2834" w:type="dxa"/>
            <w:tcBorders>
              <w:top w:val="single" w:color="auto" w:sz="4" w:space="0"/>
              <w:left w:val="single" w:color="auto" w:sz="4" w:space="0"/>
              <w:bottom w:val="single" w:color="auto" w:sz="4" w:space="0"/>
              <w:right w:val="single" w:color="auto" w:sz="4" w:space="0"/>
            </w:tcBorders>
            <w:vAlign w:val="center"/>
          </w:tcPr>
          <w:p>
            <w:pPr>
              <w:pStyle w:val="22"/>
              <w:jc w:val="center"/>
              <w:rPr>
                <w:rFonts w:ascii="仿宋" w:hAnsi="仿宋" w:eastAsia="仿宋" w:cs="仿宋"/>
                <w:lang w:val="en-US"/>
              </w:rPr>
            </w:pPr>
            <w:r>
              <w:rPr>
                <w:rFonts w:hint="eastAsia" w:ascii="仿宋" w:hAnsi="仿宋" w:eastAsia="仿宋" w:cs="仿宋"/>
                <w:lang w:val="en-US"/>
              </w:rPr>
              <w:t>合计</w:t>
            </w:r>
          </w:p>
        </w:tc>
        <w:tc>
          <w:tcPr>
            <w:tcW w:w="1783" w:type="dxa"/>
            <w:tcBorders>
              <w:top w:val="single" w:color="auto" w:sz="4" w:space="0"/>
              <w:left w:val="single" w:color="auto" w:sz="4" w:space="0"/>
              <w:bottom w:val="single" w:color="auto" w:sz="4" w:space="0"/>
              <w:right w:val="single" w:color="auto" w:sz="4" w:space="0"/>
            </w:tcBorders>
            <w:vAlign w:val="center"/>
          </w:tcPr>
          <w:p>
            <w:pPr>
              <w:jc w:val="right"/>
              <w:rPr>
                <w:rFonts w:ascii="仿宋" w:hAnsi="仿宋" w:eastAsia="仿宋" w:cs="仿宋"/>
              </w:rPr>
            </w:pPr>
          </w:p>
        </w:tc>
        <w:tc>
          <w:tcPr>
            <w:tcW w:w="2092" w:type="dxa"/>
            <w:tcBorders>
              <w:top w:val="single" w:color="auto" w:sz="4" w:space="0"/>
              <w:left w:val="single" w:color="auto" w:sz="4" w:space="0"/>
              <w:bottom w:val="single" w:color="auto" w:sz="4" w:space="0"/>
              <w:right w:val="single" w:color="auto" w:sz="4" w:space="0"/>
            </w:tcBorders>
            <w:vAlign w:val="center"/>
          </w:tcPr>
          <w:p>
            <w:pPr>
              <w:jc w:val="right"/>
              <w:rPr>
                <w:rFonts w:ascii="仿宋" w:hAnsi="仿宋" w:eastAsia="仿宋" w:cs="仿宋"/>
              </w:rPr>
            </w:pPr>
          </w:p>
        </w:tc>
        <w:tc>
          <w:tcPr>
            <w:tcW w:w="2485" w:type="dxa"/>
            <w:tcBorders>
              <w:top w:val="single" w:color="auto" w:sz="4" w:space="0"/>
              <w:left w:val="single" w:color="auto" w:sz="4" w:space="0"/>
              <w:bottom w:val="single" w:color="auto" w:sz="4" w:space="0"/>
              <w:right w:val="single" w:color="auto" w:sz="4" w:space="0"/>
            </w:tcBorders>
            <w:vAlign w:val="center"/>
          </w:tcPr>
          <w:p>
            <w:pPr>
              <w:jc w:val="right"/>
              <w:rPr>
                <w:rFonts w:ascii="仿宋" w:hAnsi="仿宋" w:eastAsia="仿宋" w:cs="仿宋"/>
              </w:rPr>
            </w:pPr>
          </w:p>
        </w:tc>
      </w:tr>
      <w:tr>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rPr>
            </w:pPr>
          </w:p>
        </w:tc>
        <w:tc>
          <w:tcPr>
            <w:tcW w:w="28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jc w:val="right"/>
              <w:rPr>
                <w:rFonts w:ascii="仿宋" w:hAnsi="仿宋" w:eastAsia="仿宋" w:cs="仿宋"/>
              </w:rPr>
            </w:pPr>
          </w:p>
        </w:tc>
        <w:tc>
          <w:tcPr>
            <w:tcW w:w="2092" w:type="dxa"/>
            <w:tcBorders>
              <w:top w:val="single" w:color="auto" w:sz="4" w:space="0"/>
              <w:left w:val="single" w:color="auto" w:sz="4" w:space="0"/>
              <w:bottom w:val="single" w:color="auto" w:sz="4" w:space="0"/>
              <w:right w:val="single" w:color="auto" w:sz="4" w:space="0"/>
            </w:tcBorders>
            <w:vAlign w:val="center"/>
          </w:tcPr>
          <w:p>
            <w:pPr>
              <w:jc w:val="right"/>
              <w:rPr>
                <w:rFonts w:ascii="仿宋" w:hAnsi="仿宋" w:eastAsia="仿宋" w:cs="仿宋"/>
              </w:rPr>
            </w:pPr>
          </w:p>
        </w:tc>
        <w:tc>
          <w:tcPr>
            <w:tcW w:w="2485" w:type="dxa"/>
            <w:tcBorders>
              <w:top w:val="single" w:color="auto" w:sz="4" w:space="0"/>
              <w:left w:val="single" w:color="auto" w:sz="4" w:space="0"/>
              <w:bottom w:val="single" w:color="auto" w:sz="4" w:space="0"/>
              <w:right w:val="single" w:color="auto" w:sz="4" w:space="0"/>
            </w:tcBorders>
            <w:vAlign w:val="center"/>
          </w:tcPr>
          <w:p>
            <w:pPr>
              <w:jc w:val="right"/>
              <w:rPr>
                <w:rFonts w:ascii="仿宋" w:hAnsi="仿宋" w:eastAsia="仿宋" w:cs="仿宋"/>
              </w:rPr>
            </w:pPr>
          </w:p>
        </w:tc>
      </w:tr>
      <w:tr>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rPr>
            </w:pPr>
          </w:p>
        </w:tc>
        <w:tc>
          <w:tcPr>
            <w:tcW w:w="28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jc w:val="right"/>
              <w:rPr>
                <w:rFonts w:ascii="仿宋" w:hAnsi="仿宋" w:eastAsia="仿宋" w:cs="仿宋"/>
              </w:rPr>
            </w:pPr>
          </w:p>
        </w:tc>
        <w:tc>
          <w:tcPr>
            <w:tcW w:w="2092" w:type="dxa"/>
            <w:tcBorders>
              <w:top w:val="single" w:color="auto" w:sz="4" w:space="0"/>
              <w:left w:val="single" w:color="auto" w:sz="4" w:space="0"/>
              <w:bottom w:val="single" w:color="auto" w:sz="4" w:space="0"/>
              <w:right w:val="single" w:color="auto" w:sz="4" w:space="0"/>
            </w:tcBorders>
            <w:vAlign w:val="center"/>
          </w:tcPr>
          <w:p>
            <w:pPr>
              <w:jc w:val="right"/>
              <w:rPr>
                <w:rFonts w:ascii="仿宋" w:hAnsi="仿宋" w:eastAsia="仿宋" w:cs="仿宋"/>
              </w:rPr>
            </w:pPr>
          </w:p>
        </w:tc>
        <w:tc>
          <w:tcPr>
            <w:tcW w:w="2485" w:type="dxa"/>
            <w:tcBorders>
              <w:top w:val="single" w:color="auto" w:sz="4" w:space="0"/>
              <w:left w:val="single" w:color="auto" w:sz="4" w:space="0"/>
              <w:bottom w:val="single" w:color="auto" w:sz="4" w:space="0"/>
              <w:right w:val="single" w:color="auto" w:sz="4" w:space="0"/>
            </w:tcBorders>
            <w:vAlign w:val="center"/>
          </w:tcPr>
          <w:p>
            <w:pPr>
              <w:jc w:val="right"/>
              <w:rPr>
                <w:rFonts w:ascii="仿宋" w:hAnsi="仿宋" w:eastAsia="仿宋" w:cs="仿宋"/>
              </w:rPr>
            </w:pPr>
          </w:p>
        </w:tc>
      </w:tr>
    </w:tbl>
    <w:p>
      <w:pPr>
        <w:spacing w:before="25"/>
        <w:rPr>
          <w:rFonts w:ascii="仿宋" w:hAnsi="仿宋" w:eastAsia="仿宋" w:cs="仿宋"/>
          <w:b/>
          <w:bCs/>
          <w:lang w:val="en-US"/>
        </w:rPr>
      </w:pPr>
      <w:r>
        <w:rPr>
          <w:rFonts w:hint="eastAsia" w:ascii="仿宋" w:hAnsi="仿宋" w:eastAsia="仿宋" w:cs="仿宋"/>
          <w:b/>
          <w:bCs/>
        </w:rPr>
        <w:t>注：</w:t>
      </w:r>
      <w:r>
        <w:rPr>
          <w:rFonts w:hint="eastAsia" w:ascii="仿宋" w:hAnsi="仿宋" w:eastAsia="仿宋" w:cs="仿宋"/>
          <w:b/>
          <w:bCs/>
          <w:lang w:val="en-US"/>
        </w:rPr>
        <w:t>本</w:t>
      </w:r>
      <w:r>
        <w:rPr>
          <w:rFonts w:ascii="仿宋" w:hAnsi="仿宋" w:eastAsia="仿宋" w:cs="仿宋"/>
          <w:b/>
        </w:rPr>
        <w:t>部门无政府性基金预算，也没有使用政府性基金安排的支出，故本表无数据。</w:t>
      </w:r>
    </w:p>
    <w:p>
      <w:pPr>
        <w:spacing w:before="25"/>
        <w:rPr>
          <w:rFonts w:ascii="仿宋" w:hAnsi="仿宋" w:eastAsia="仿宋" w:cs="仿宋"/>
          <w:b/>
          <w:bCs/>
          <w:lang w:val="en-US"/>
        </w:rPr>
        <w:sectPr>
          <w:footerReference r:id="rId16" w:type="default"/>
          <w:pgSz w:w="11906" w:h="16838"/>
          <w:pgMar w:top="720" w:right="720" w:bottom="720" w:left="720" w:header="170" w:footer="280" w:gutter="0"/>
          <w:pgNumType w:fmt="numberInDash"/>
          <w:cols w:space="720" w:num="1"/>
          <w:formProt w:val="0"/>
          <w:docGrid w:linePitch="100" w:charSpace="0"/>
        </w:sectPr>
      </w:pPr>
    </w:p>
    <w:tbl>
      <w:tblPr>
        <w:tblStyle w:val="12"/>
        <w:tblW w:w="14695" w:type="dxa"/>
        <w:jc w:val="center"/>
        <w:tblLayout w:type="fixed"/>
        <w:tblCellMar>
          <w:top w:w="0" w:type="dxa"/>
          <w:left w:w="108" w:type="dxa"/>
          <w:bottom w:w="0" w:type="dxa"/>
          <w:right w:w="108" w:type="dxa"/>
        </w:tblCellMar>
      </w:tblPr>
      <w:tblGrid>
        <w:gridCol w:w="1596"/>
        <w:gridCol w:w="3803"/>
        <w:gridCol w:w="3111"/>
        <w:gridCol w:w="3094"/>
        <w:gridCol w:w="3091"/>
      </w:tblGrid>
      <w:tr>
        <w:tblPrEx>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pPr>
              <w:widowControl/>
              <w:rPr>
                <w:rFonts w:ascii="仿宋" w:hAnsi="仿宋" w:eastAsia="仿宋" w:cs="仿宋"/>
              </w:rPr>
            </w:pPr>
            <w:r>
              <w:rPr>
                <w:rFonts w:hint="eastAsia" w:ascii="仿宋" w:hAnsi="仿宋" w:eastAsia="仿宋" w:cs="仿宋"/>
              </w:rPr>
              <w:t>公开11表</w:t>
            </w:r>
          </w:p>
        </w:tc>
      </w:tr>
      <w:tr>
        <w:tblPrEx>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pPr>
              <w:widowControl/>
              <w:jc w:val="center"/>
              <w:rPr>
                <w:rFonts w:ascii="仿宋" w:hAnsi="仿宋" w:eastAsia="仿宋" w:cs="仿宋"/>
              </w:rPr>
            </w:pPr>
            <w:r>
              <w:rPr>
                <w:rFonts w:hint="eastAsia" w:ascii="仿宋" w:hAnsi="仿宋" w:eastAsia="仿宋" w:cs="仿宋"/>
                <w:b/>
                <w:bCs/>
                <w:sz w:val="44"/>
                <w:szCs w:val="44"/>
              </w:rPr>
              <w:t>国有资本经营预算支出预算表</w:t>
            </w:r>
          </w:p>
        </w:tc>
      </w:tr>
      <w:tr>
        <w:tblPrEx>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pPr>
              <w:widowControl/>
              <w:rPr>
                <w:rFonts w:ascii="仿宋" w:hAnsi="仿宋" w:eastAsia="仿宋" w:cs="仿宋"/>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3091" w:type="dxa"/>
            <w:tcBorders>
              <w:top w:val="nil"/>
              <w:left w:val="nil"/>
              <w:bottom w:val="nil"/>
              <w:right w:val="nil"/>
            </w:tcBorders>
            <w:shd w:val="clear" w:color="auto" w:fill="auto"/>
            <w:noWrap/>
            <w:vAlign w:val="center"/>
          </w:tcPr>
          <w:p>
            <w:pPr>
              <w:widowControl/>
              <w:jc w:val="right"/>
              <w:rPr>
                <w:rFonts w:ascii="仿宋" w:hAnsi="仿宋" w:eastAsia="仿宋" w:cs="仿宋"/>
              </w:rPr>
            </w:pPr>
            <w:r>
              <w:rPr>
                <w:rFonts w:hint="eastAsia" w:ascii="仿宋" w:hAnsi="仿宋" w:eastAsia="仿宋" w:cs="仿宋"/>
              </w:rPr>
              <w:t>单位：万元</w:t>
            </w:r>
          </w:p>
        </w:tc>
      </w:tr>
      <w:tr>
        <w:tblPrEx>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项目支出</w:t>
            </w:r>
          </w:p>
        </w:tc>
      </w:tr>
      <w:tr>
        <w:tblPrEx>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功能分类</w:t>
            </w:r>
          </w:p>
          <w:p>
            <w:pPr>
              <w:widowControl/>
              <w:spacing w:line="34" w:lineRule="atLeast"/>
              <w:jc w:val="center"/>
              <w:rPr>
                <w:rFonts w:ascii="仿宋" w:hAnsi="仿宋" w:eastAsia="仿宋" w:cs="仿宋"/>
              </w:rPr>
            </w:pPr>
            <w:r>
              <w:rPr>
                <w:rFonts w:hint="eastAsia" w:ascii="仿宋" w:hAnsi="仿宋" w:eastAsia="仿宋" w:cs="仿宋"/>
              </w:rPr>
              <w:t>科目编码</w:t>
            </w:r>
          </w:p>
        </w:tc>
        <w:tc>
          <w:tcPr>
            <w:tcW w:w="3803" w:type="dxa"/>
            <w:tcBorders>
              <w:top w:val="nil"/>
              <w:left w:val="nil"/>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 w:lineRule="atLeast"/>
              <w:rPr>
                <w:rFonts w:ascii="仿宋" w:hAnsi="仿宋" w:eastAsia="仿宋" w:cs="仿宋"/>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 w:lineRule="atLeast"/>
              <w:rPr>
                <w:rFonts w:ascii="仿宋" w:hAnsi="仿宋" w:eastAsia="仿宋" w:cs="仿宋"/>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 w:lineRule="atLeast"/>
              <w:rPr>
                <w:rFonts w:ascii="仿宋" w:hAnsi="仿宋" w:eastAsia="仿宋" w:cs="仿宋"/>
              </w:rPr>
            </w:pPr>
          </w:p>
        </w:tc>
      </w:tr>
      <w:tr>
        <w:tblPrEx>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3</w:t>
            </w:r>
          </w:p>
        </w:tc>
      </w:tr>
      <w:tr>
        <w:tblPrEx>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r>
              <w:rPr>
                <w:rFonts w:hint="eastAsia" w:ascii="仿宋" w:hAnsi="仿宋" w:eastAsia="仿宋" w:cs="仿宋"/>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r>
      <w:tr>
        <w:tblPrEx>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r>
      <w:tr>
        <w:tblPrEx>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4" w:lineRule="atLeast"/>
              <w:jc w:val="center"/>
              <w:rPr>
                <w:rFonts w:ascii="仿宋" w:hAnsi="仿宋" w:eastAsia="仿宋" w:cs="仿宋"/>
              </w:rPr>
            </w:pPr>
          </w:p>
        </w:tc>
      </w:tr>
    </w:tbl>
    <w:p>
      <w:pPr>
        <w:spacing w:before="25"/>
        <w:ind w:firstLine="442" w:firstLineChars="200"/>
        <w:rPr>
          <w:rFonts w:ascii="仿宋" w:hAnsi="仿宋" w:eastAsia="仿宋" w:cs="仿宋"/>
          <w:b/>
          <w:bCs/>
          <w:lang w:val="en-US"/>
        </w:rPr>
      </w:pPr>
      <w:r>
        <w:rPr>
          <w:rFonts w:ascii="仿宋" w:hAnsi="仿宋" w:eastAsia="仿宋" w:cs="仿宋"/>
          <w:b/>
        </w:rPr>
        <w:t>注：本部门无</w:t>
      </w:r>
      <w:r>
        <w:rPr>
          <w:rFonts w:hint="eastAsia" w:ascii="仿宋" w:hAnsi="仿宋" w:eastAsia="仿宋" w:cs="仿宋"/>
          <w:b/>
          <w:bCs/>
        </w:rPr>
        <w:t>国有资本经营预算支出</w:t>
      </w:r>
      <w:r>
        <w:rPr>
          <w:rFonts w:hint="eastAsia" w:ascii="仿宋" w:hAnsi="仿宋" w:eastAsia="仿宋" w:cs="仿宋"/>
          <w:b/>
          <w:bCs/>
          <w:lang w:val="en-US"/>
        </w:rPr>
        <w:t>，故本表无数据。</w:t>
      </w:r>
    </w:p>
    <w:p>
      <w:pPr>
        <w:spacing w:before="25"/>
        <w:rPr>
          <w:rFonts w:ascii="仿宋" w:hAnsi="仿宋" w:eastAsia="仿宋" w:cs="仿宋"/>
          <w:b/>
          <w:bCs/>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tblPrEx>
          <w:tblCellMar>
            <w:top w:w="55" w:type="dxa"/>
            <w:left w:w="55" w:type="dxa"/>
            <w:bottom w:w="55" w:type="dxa"/>
            <w:right w:w="55" w:type="dxa"/>
          </w:tblCellMar>
        </w:tblPrEx>
        <w:trPr>
          <w:trHeight w:val="319" w:hRule="atLeast"/>
        </w:trPr>
        <w:tc>
          <w:tcPr>
            <w:tcW w:w="10235" w:type="dxa"/>
            <w:gridSpan w:val="4"/>
          </w:tcPr>
          <w:p>
            <w:pPr>
              <w:pStyle w:val="22"/>
              <w:tabs>
                <w:tab w:val="left" w:pos="610"/>
              </w:tabs>
              <w:spacing w:before="28"/>
              <w:ind w:left="8"/>
              <w:rPr>
                <w:rFonts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10235" w:type="dxa"/>
            <w:gridSpan w:val="4"/>
          </w:tcPr>
          <w:p>
            <w:pPr>
              <w:pStyle w:val="22"/>
              <w:jc w:val="center"/>
              <w:rPr>
                <w:rFonts w:ascii="仿宋" w:hAnsi="仿宋" w:eastAsia="仿宋" w:cs="仿宋"/>
              </w:rPr>
            </w:pPr>
            <w:r>
              <w:rPr>
                <w:rFonts w:hint="eastAsia" w:ascii="仿宋" w:hAnsi="仿宋" w:eastAsia="仿宋" w:cs="仿宋"/>
                <w:b/>
                <w:bCs/>
                <w:sz w:val="44"/>
                <w:szCs w:val="44"/>
              </w:rPr>
              <w:t>一般公共预算机关运行经费支出预算表</w:t>
            </w:r>
          </w:p>
        </w:tc>
      </w:tr>
      <w:tr>
        <w:tblPrEx>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pPr>
              <w:pStyle w:val="22"/>
              <w:rPr>
                <w:rFonts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2351" w:type="dxa"/>
            <w:tcBorders>
              <w:bottom w:val="single" w:color="auto" w:sz="4" w:space="0"/>
            </w:tcBorders>
            <w:vAlign w:val="center"/>
          </w:tcPr>
          <w:p>
            <w:pPr>
              <w:pStyle w:val="22"/>
              <w:jc w:val="right"/>
              <w:rPr>
                <w:rFonts w:ascii="仿宋" w:hAnsi="仿宋" w:eastAsia="仿宋" w:cs="仿宋"/>
                <w:sz w:val="27"/>
              </w:rPr>
            </w:pPr>
            <w:r>
              <w:rPr>
                <w:rFonts w:hint="eastAsia" w:ascii="仿宋" w:hAnsi="仿宋" w:eastAsia="仿宋" w:cs="仿宋"/>
              </w:rPr>
              <w:t>单位：万元</w:t>
            </w:r>
          </w:p>
        </w:tc>
      </w:tr>
      <w:tr>
        <w:tblPrEx>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pPr>
              <w:pStyle w:val="22"/>
              <w:jc w:val="center"/>
              <w:rPr>
                <w:rFonts w:ascii="仿宋" w:hAnsi="仿宋" w:eastAsia="仿宋" w:cs="仿宋"/>
              </w:rPr>
            </w:pPr>
            <w:r>
              <w:rPr>
                <w:rFonts w:hint="eastAsia" w:ascii="仿宋" w:hAnsi="仿宋" w:eastAsia="仿宋" w:cs="仿宋"/>
              </w:rPr>
              <w:t>科目编码</w:t>
            </w:r>
          </w:p>
        </w:tc>
        <w:tc>
          <w:tcPr>
            <w:tcW w:w="2876" w:type="dxa"/>
            <w:tcBorders>
              <w:top w:val="single" w:color="auto" w:sz="4" w:space="0"/>
              <w:left w:val="single" w:color="000000" w:sz="4" w:space="0"/>
              <w:bottom w:val="single" w:color="auto" w:sz="4" w:space="0"/>
            </w:tcBorders>
            <w:vAlign w:val="center"/>
          </w:tcPr>
          <w:p>
            <w:pPr>
              <w:pStyle w:val="22"/>
              <w:jc w:val="center"/>
              <w:rPr>
                <w:rFonts w:ascii="仿宋" w:hAnsi="仿宋" w:eastAsia="仿宋" w:cs="仿宋"/>
              </w:rPr>
            </w:pPr>
            <w:r>
              <w:rPr>
                <w:rFonts w:hint="eastAsia" w:ascii="仿宋" w:hAnsi="仿宋" w:eastAsia="仿宋" w:cs="仿宋"/>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pPr>
              <w:jc w:val="center"/>
              <w:rPr>
                <w:rFonts w:ascii="仿宋" w:hAnsi="仿宋" w:eastAsia="仿宋" w:cs="仿宋"/>
              </w:rPr>
            </w:pPr>
            <w:r>
              <w:rPr>
                <w:rFonts w:hint="eastAsia" w:ascii="仿宋" w:hAnsi="仿宋" w:eastAsia="仿宋" w:cs="仿宋"/>
              </w:rPr>
              <w:t>机关运行经费支出</w:t>
            </w:r>
          </w:p>
        </w:tc>
      </w:tr>
      <w:tr>
        <w:tblPrEx>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tcPr>
          <w:p>
            <w:pPr>
              <w:pStyle w:val="22"/>
              <w:jc w:val="center"/>
              <w:rPr>
                <w:rFonts w:ascii="仿宋" w:hAnsi="仿宋" w:eastAsia="仿宋" w:cs="仿宋"/>
                <w:lang w:val="en-US"/>
              </w:rPr>
            </w:pPr>
            <w:r>
              <w:rPr>
                <w:rFonts w:hint="eastAsia" w:ascii="仿宋" w:hAnsi="仿宋" w:eastAsia="仿宋" w:cs="仿宋"/>
                <w:lang w:val="en-US"/>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tcPr>
          <w:p>
            <w:pPr>
              <w:pStyle w:val="22"/>
              <w:rPr>
                <w:rFonts w:ascii="仿宋" w:hAnsi="仿宋" w:eastAsia="仿宋" w:cs="仿宋"/>
              </w:rPr>
            </w:pPr>
          </w:p>
        </w:tc>
        <w:tc>
          <w:tcPr>
            <w:tcW w:w="2876" w:type="dxa"/>
            <w:tcBorders>
              <w:top w:val="single" w:color="000000" w:sz="4" w:space="0"/>
              <w:left w:val="single" w:color="000000" w:sz="4" w:space="0"/>
              <w:bottom w:val="single" w:color="auto" w:sz="4" w:space="0"/>
              <w:right w:val="single" w:color="000000" w:sz="4" w:space="0"/>
            </w:tcBorders>
          </w:tcPr>
          <w:p>
            <w:pPr>
              <w:pStyle w:val="22"/>
              <w:rPr>
                <w:rFonts w:ascii="仿宋" w:hAnsi="仿宋" w:eastAsia="仿宋" w:cs="仿宋"/>
              </w:rPr>
            </w:pP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jc w:val="right"/>
              <w:rPr>
                <w:rFonts w:ascii="仿宋" w:hAnsi="仿宋" w:eastAsia="仿宋" w:cs="仿宋"/>
              </w:rPr>
            </w:pPr>
          </w:p>
        </w:tc>
      </w:tr>
      <w:tr>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tcPr>
          <w:p>
            <w:pPr>
              <w:pStyle w:val="22"/>
              <w:rPr>
                <w:rFonts w:ascii="仿宋" w:hAnsi="仿宋" w:eastAsia="仿宋" w:cs="仿宋"/>
              </w:rPr>
            </w:pPr>
          </w:p>
        </w:tc>
        <w:tc>
          <w:tcPr>
            <w:tcW w:w="2876" w:type="dxa"/>
            <w:tcBorders>
              <w:top w:val="single" w:color="000000" w:sz="4" w:space="0"/>
              <w:left w:val="single" w:color="000000" w:sz="4" w:space="0"/>
              <w:bottom w:val="single" w:color="auto" w:sz="4" w:space="0"/>
              <w:right w:val="single" w:color="000000" w:sz="4" w:space="0"/>
            </w:tcBorders>
          </w:tcPr>
          <w:p>
            <w:pPr>
              <w:pStyle w:val="22"/>
              <w:rPr>
                <w:rFonts w:ascii="仿宋" w:hAnsi="仿宋" w:eastAsia="仿宋" w:cs="仿宋"/>
              </w:rPr>
            </w:pP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jc w:val="right"/>
              <w:rPr>
                <w:rFonts w:ascii="仿宋" w:hAnsi="仿宋" w:eastAsia="仿宋" w:cs="仿宋"/>
              </w:rPr>
            </w:pPr>
          </w:p>
        </w:tc>
      </w:tr>
    </w:tbl>
    <w:p>
      <w:pPr>
        <w:tabs>
          <w:tab w:val="left" w:pos="0"/>
        </w:tabs>
        <w:spacing w:before="25"/>
        <w:ind w:left="-1"/>
        <w:rPr>
          <w:rFonts w:ascii="仿宋" w:hAnsi="仿宋" w:eastAsia="仿宋" w:cs="仿宋"/>
          <w:b/>
          <w:bCs/>
          <w:lang w:val="en-US"/>
        </w:rPr>
      </w:pPr>
      <w:r>
        <w:rPr>
          <w:rFonts w:hint="eastAsia" w:ascii="仿宋" w:hAnsi="仿宋" w:eastAsia="仿宋" w:cs="仿宋"/>
          <w:b/>
          <w:bCs/>
          <w:lang w:val="en-US"/>
        </w:rPr>
        <w:t>注：1.</w:t>
      </w:r>
      <w:r>
        <w:rPr>
          <w:rFonts w:hint="eastAsia" w:ascii="仿宋" w:hAnsi="仿宋" w:eastAsia="仿宋" w:cs="仿宋"/>
          <w:b/>
          <w:bCs/>
        </w:rPr>
        <w:t>“机关运行经费”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tabs>
          <w:tab w:val="left" w:pos="0"/>
        </w:tabs>
        <w:spacing w:before="25"/>
        <w:ind w:left="-1"/>
        <w:rPr>
          <w:rFonts w:ascii="仿宋" w:hAnsi="仿宋" w:eastAsia="仿宋" w:cs="仿宋"/>
          <w:b/>
          <w:bCs/>
        </w:rPr>
      </w:pPr>
      <w:r>
        <w:rPr>
          <w:rFonts w:hint="eastAsia" w:ascii="仿宋" w:hAnsi="仿宋" w:eastAsia="仿宋" w:cs="仿宋"/>
          <w:b/>
          <w:bCs/>
          <w:lang w:val="en-US"/>
        </w:rPr>
        <w:t>2.</w:t>
      </w:r>
      <w:r>
        <w:rPr>
          <w:rFonts w:hint="eastAsia" w:ascii="仿宋" w:hAnsi="仿宋" w:eastAsia="仿宋" w:cs="仿宋"/>
          <w:b/>
          <w:bCs/>
        </w:rPr>
        <w:t>本</w:t>
      </w:r>
      <w:r>
        <w:rPr>
          <w:rFonts w:ascii="仿宋" w:hAnsi="仿宋" w:eastAsia="仿宋" w:cs="仿宋"/>
          <w:b/>
        </w:rPr>
        <w:t>部门无一般公共预算机关运行经费支出，故本表无数据。</w:t>
      </w:r>
    </w:p>
    <w:p>
      <w:pPr>
        <w:spacing w:before="78" w:line="290" w:lineRule="auto"/>
        <w:ind w:left="227" w:right="57"/>
        <w:jc w:val="both"/>
        <w:rPr>
          <w:rFonts w:ascii="仿宋" w:hAnsi="仿宋" w:eastAsia="仿宋" w:cs="仿宋"/>
          <w:b/>
          <w:bCs/>
        </w:rPr>
        <w:sectPr>
          <w:footerReference r:id="rId17" w:type="default"/>
          <w:pgSz w:w="11906" w:h="16838"/>
          <w:pgMar w:top="1100" w:right="1320" w:bottom="770" w:left="1320" w:header="170" w:footer="280" w:gutter="0"/>
          <w:pgNumType w:fmt="numberInDash"/>
          <w:cols w:space="720" w:num="1"/>
          <w:formProt w:val="0"/>
          <w:docGrid w:linePitch="100" w:charSpace="0"/>
        </w:sectPr>
      </w:pPr>
    </w:p>
    <w:tbl>
      <w:tblPr>
        <w:tblStyle w:val="12"/>
        <w:tblW w:w="15089" w:type="dxa"/>
        <w:tblInd w:w="0" w:type="dxa"/>
        <w:shd w:val="clear" w:color="auto" w:fill="FFFFFF"/>
        <w:tblLayout w:type="fixed"/>
        <w:tblCellMar>
          <w:top w:w="15" w:type="dxa"/>
          <w:left w:w="15" w:type="dxa"/>
          <w:bottom w:w="15" w:type="dxa"/>
          <w:right w:w="15" w:type="dxa"/>
        </w:tblCellMar>
      </w:tblPr>
      <w:tblGrid>
        <w:gridCol w:w="1512"/>
        <w:gridCol w:w="2502"/>
        <w:gridCol w:w="1440"/>
        <w:gridCol w:w="2280"/>
        <w:gridCol w:w="1852"/>
        <w:gridCol w:w="1114"/>
        <w:gridCol w:w="965"/>
        <w:gridCol w:w="928"/>
        <w:gridCol w:w="1141"/>
        <w:gridCol w:w="1355"/>
      </w:tblGrid>
      <w:tr>
        <w:tblPrEx>
          <w:tblCellMar>
            <w:top w:w="15" w:type="dxa"/>
            <w:left w:w="15" w:type="dxa"/>
            <w:bottom w:w="15" w:type="dxa"/>
            <w:right w:w="15" w:type="dxa"/>
          </w:tblCellMar>
        </w:tblPrEx>
        <w:tc>
          <w:tcPr>
            <w:tcW w:w="15089"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rPr>
                <w:rFonts w:ascii="仿宋" w:hAnsi="仿宋" w:eastAsia="仿宋" w:cs="仿宋"/>
                <w:b/>
                <w:bCs/>
                <w:sz w:val="44"/>
                <w:szCs w:val="44"/>
                <w:lang w:val="en-US"/>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tblPrEx>
          <w:tblCellMar>
            <w:top w:w="15" w:type="dxa"/>
            <w:left w:w="15" w:type="dxa"/>
            <w:bottom w:w="15" w:type="dxa"/>
            <w:right w:w="15" w:type="dxa"/>
          </w:tblCellMar>
        </w:tblPrEx>
        <w:tc>
          <w:tcPr>
            <w:tcW w:w="15089"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jc w:val="center"/>
              <w:rPr>
                <w:rFonts w:ascii="仿宋" w:hAnsi="仿宋" w:eastAsia="仿宋" w:cs="仿宋"/>
                <w:lang w:val="en-US"/>
              </w:rPr>
            </w:pPr>
            <w:r>
              <w:rPr>
                <w:rFonts w:hint="eastAsia" w:ascii="仿宋" w:hAnsi="仿宋" w:eastAsia="仿宋" w:cs="仿宋"/>
                <w:b/>
                <w:bCs/>
                <w:sz w:val="44"/>
                <w:szCs w:val="44"/>
                <w:lang w:val="en-US"/>
              </w:rPr>
              <w:t>政府采购支出表</w:t>
            </w:r>
          </w:p>
        </w:tc>
      </w:tr>
      <w:tr>
        <w:tblPrEx>
          <w:tblCellMar>
            <w:top w:w="15" w:type="dxa"/>
            <w:left w:w="15" w:type="dxa"/>
            <w:bottom w:w="15" w:type="dxa"/>
            <w:right w:w="15" w:type="dxa"/>
          </w:tblCellMar>
        </w:tblPrEx>
        <w:tc>
          <w:tcPr>
            <w:tcW w:w="9586"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rPr>
                <w:rFonts w:ascii="仿宋" w:hAnsi="仿宋" w:eastAsia="仿宋" w:cs="仿宋"/>
                <w:lang w:val="en-US"/>
              </w:rPr>
            </w:pPr>
            <w:r>
              <w:rPr>
                <w:rFonts w:hint="eastAsia" w:ascii="仿宋" w:hAnsi="仿宋" w:eastAsia="仿宋" w:cs="仿宋"/>
                <w:color w:val="000000"/>
              </w:rPr>
              <w:t>部门</w:t>
            </w:r>
            <w:r>
              <w:rPr>
                <w:rFonts w:ascii="仿宋" w:hAnsi="仿宋" w:eastAsia="仿宋" w:cs="仿宋"/>
                <w:color w:val="000000"/>
              </w:rPr>
              <w:t>：</w:t>
            </w:r>
            <w:r>
              <w:rPr>
                <w:rFonts w:hint="eastAsia" w:ascii="仿宋" w:hAnsi="仿宋" w:eastAsia="仿宋" w:cs="仿宋"/>
              </w:rPr>
              <w:t>句容市市属国有资产管理部门</w:t>
            </w:r>
          </w:p>
        </w:tc>
        <w:tc>
          <w:tcPr>
            <w:tcW w:w="4148"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rPr>
                <w:rFonts w:ascii="仿宋" w:hAnsi="仿宋" w:eastAsia="仿宋" w:cs="仿宋"/>
                <w:lang w:val="en-US"/>
              </w:rPr>
            </w:pPr>
          </w:p>
        </w:tc>
        <w:tc>
          <w:tcPr>
            <w:tcW w:w="1355" w:type="dxa"/>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jc w:val="right"/>
              <w:rPr>
                <w:rFonts w:ascii="仿宋" w:hAnsi="仿宋" w:eastAsia="仿宋" w:cs="仿宋"/>
                <w:lang w:val="en-US"/>
              </w:rPr>
            </w:pPr>
            <w:r>
              <w:rPr>
                <w:rFonts w:hint="eastAsia" w:ascii="仿宋" w:hAnsi="仿宋" w:eastAsia="仿宋" w:cs="仿宋"/>
              </w:rPr>
              <w:t>单位：万元</w:t>
            </w:r>
          </w:p>
        </w:tc>
      </w:tr>
      <w:tr>
        <w:tblPrEx>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采购品目名称</w:t>
            </w:r>
          </w:p>
        </w:tc>
        <w:tc>
          <w:tcPr>
            <w:tcW w:w="185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采购组织形式</w:t>
            </w:r>
          </w:p>
        </w:tc>
        <w:tc>
          <w:tcPr>
            <w:tcW w:w="4148"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资金来源</w:t>
            </w:r>
          </w:p>
        </w:tc>
        <w:tc>
          <w:tcPr>
            <w:tcW w:w="1355"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总计</w:t>
            </w:r>
          </w:p>
        </w:tc>
      </w:tr>
      <w:tr>
        <w:tblPrEx>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c>
          <w:tcPr>
            <w:tcW w:w="185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c>
          <w:tcPr>
            <w:tcW w:w="111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lang w:val="en-US"/>
              </w:rPr>
            </w:pPr>
            <w:r>
              <w:rPr>
                <w:rFonts w:hint="eastAsia" w:ascii="仿宋" w:hAnsi="仿宋" w:eastAsia="仿宋" w:cs="仿宋"/>
                <w:lang w:val="en-US"/>
              </w:rPr>
              <w:t>一般公共预算资金</w:t>
            </w:r>
          </w:p>
        </w:tc>
        <w:tc>
          <w:tcPr>
            <w:tcW w:w="96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政府性基金</w:t>
            </w:r>
          </w:p>
        </w:tc>
        <w:tc>
          <w:tcPr>
            <w:tcW w:w="92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其他资金</w:t>
            </w:r>
          </w:p>
        </w:tc>
        <w:tc>
          <w:tcPr>
            <w:tcW w:w="114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上年结转和结余资金</w:t>
            </w:r>
          </w:p>
        </w:tc>
        <w:tc>
          <w:tcPr>
            <w:tcW w:w="1355"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r>
      <w:tr>
        <w:tblPrEx>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jc w:val="center"/>
              <w:rPr>
                <w:rFonts w:ascii="仿宋" w:hAnsi="仿宋" w:eastAsia="仿宋" w:cs="仿宋"/>
              </w:rPr>
            </w:pPr>
            <w:r>
              <w:rPr>
                <w:rFonts w:hint="eastAsia" w:ascii="仿宋" w:hAnsi="仿宋" w:eastAsia="仿宋" w:cs="仿宋"/>
                <w:lang w:val="en-US"/>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c>
          <w:tcPr>
            <w:tcW w:w="185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snapToGrid w:val="0"/>
              <w:spacing w:line="34" w:lineRule="atLeast"/>
              <w:rPr>
                <w:rFonts w:ascii="仿宋" w:hAnsi="仿宋" w:eastAsia="仿宋" w:cs="仿宋"/>
              </w:rPr>
            </w:pPr>
          </w:p>
        </w:tc>
        <w:tc>
          <w:tcPr>
            <w:tcW w:w="111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96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92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114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135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r>
      <w:tr>
        <w:tblPrEx>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rPr>
                <w:rFonts w:ascii="仿宋" w:hAnsi="仿宋" w:eastAsia="仿宋" w:cs="仿宋"/>
                <w:lang w:val="en-US"/>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jc w:val="center"/>
              <w:rPr>
                <w:rFonts w:ascii="仿宋" w:hAnsi="仿宋" w:eastAsia="仿宋" w:cs="仿宋"/>
                <w:lang w:val="en-US"/>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jc w:val="center"/>
              <w:rPr>
                <w:rFonts w:ascii="仿宋" w:hAnsi="仿宋" w:eastAsia="仿宋" w:cs="仿宋"/>
                <w:lang w:val="en-US"/>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jc w:val="center"/>
              <w:rPr>
                <w:rFonts w:ascii="仿宋" w:hAnsi="仿宋" w:eastAsia="仿宋" w:cs="仿宋"/>
                <w:lang w:val="en-US"/>
              </w:rPr>
            </w:pPr>
          </w:p>
        </w:tc>
        <w:tc>
          <w:tcPr>
            <w:tcW w:w="185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jc w:val="center"/>
              <w:rPr>
                <w:rFonts w:ascii="仿宋" w:hAnsi="仿宋" w:eastAsia="仿宋" w:cs="仿宋"/>
                <w:lang w:val="en-US"/>
              </w:rPr>
            </w:pPr>
          </w:p>
        </w:tc>
        <w:tc>
          <w:tcPr>
            <w:tcW w:w="111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96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92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114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135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r>
      <w:tr>
        <w:tblPrEx>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rPr>
                <w:rFonts w:ascii="仿宋" w:hAnsi="仿宋" w:eastAsia="仿宋" w:cs="仿宋"/>
                <w:lang w:val="en-US"/>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jc w:val="center"/>
              <w:rPr>
                <w:rFonts w:ascii="仿宋" w:hAnsi="仿宋" w:eastAsia="仿宋" w:cs="仿宋"/>
                <w:lang w:val="en-US"/>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jc w:val="center"/>
              <w:rPr>
                <w:rFonts w:ascii="仿宋" w:hAnsi="仿宋" w:eastAsia="仿宋" w:cs="仿宋"/>
                <w:lang w:val="en-US"/>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jc w:val="center"/>
              <w:rPr>
                <w:rFonts w:ascii="仿宋" w:hAnsi="仿宋" w:eastAsia="仿宋" w:cs="仿宋"/>
                <w:lang w:val="en-US"/>
              </w:rPr>
            </w:pPr>
          </w:p>
        </w:tc>
        <w:tc>
          <w:tcPr>
            <w:tcW w:w="185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jc w:val="center"/>
              <w:rPr>
                <w:rFonts w:ascii="仿宋" w:hAnsi="仿宋" w:eastAsia="仿宋" w:cs="仿宋"/>
                <w:lang w:val="en-US"/>
              </w:rPr>
            </w:pPr>
          </w:p>
        </w:tc>
        <w:tc>
          <w:tcPr>
            <w:tcW w:w="111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96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92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114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c>
          <w:tcPr>
            <w:tcW w:w="135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snapToGrid w:val="0"/>
              <w:spacing w:line="34" w:lineRule="atLeast"/>
              <w:ind w:right="57"/>
              <w:jc w:val="right"/>
              <w:rPr>
                <w:rFonts w:ascii="仿宋" w:hAnsi="仿宋" w:eastAsia="仿宋" w:cs="仿宋"/>
                <w:lang w:val="en-US"/>
              </w:rPr>
            </w:pPr>
          </w:p>
        </w:tc>
      </w:tr>
    </w:tbl>
    <w:p>
      <w:pPr>
        <w:rPr>
          <w:rFonts w:ascii="仿宋" w:hAnsi="仿宋" w:eastAsia="仿宋" w:cs="仿宋"/>
          <w:b/>
          <w:bCs/>
        </w:rPr>
      </w:pPr>
      <w:r>
        <w:rPr>
          <w:rFonts w:hint="eastAsia" w:ascii="仿宋" w:hAnsi="仿宋" w:eastAsia="仿宋" w:cs="仿宋"/>
          <w:b/>
          <w:bCs/>
        </w:rPr>
        <w:t>注：本</w:t>
      </w:r>
      <w:r>
        <w:rPr>
          <w:rFonts w:ascii="仿宋" w:hAnsi="仿宋" w:eastAsia="仿宋" w:cs="仿宋"/>
          <w:b/>
        </w:rPr>
        <w:t>部门无政府采购支出，故本表无数据。</w:t>
      </w:r>
    </w:p>
    <w:p>
      <w:pPr>
        <w:rPr>
          <w:rFonts w:ascii="仿宋" w:hAnsi="仿宋" w:eastAsia="仿宋" w:cs="仿宋"/>
          <w:b/>
          <w:bCs/>
        </w:rPr>
        <w:sectPr>
          <w:footerReference r:id="rId18" w:type="default"/>
          <w:pgSz w:w="16838" w:h="11906" w:orient="landscape"/>
          <w:pgMar w:top="1320" w:right="1100" w:bottom="1320" w:left="770" w:header="170" w:footer="280" w:gutter="0"/>
          <w:pgNumType w:fmt="numberInDash"/>
          <w:cols w:space="720" w:num="1"/>
          <w:formProt w:val="0"/>
          <w:docGrid w:linePitch="100" w:charSpace="0"/>
        </w:sectPr>
      </w:pPr>
    </w:p>
    <w:p>
      <w:pPr>
        <w:pStyle w:val="5"/>
        <w:tabs>
          <w:tab w:val="left" w:pos="3077"/>
        </w:tabs>
        <w:spacing w:line="616" w:lineRule="exact"/>
      </w:pPr>
      <w:r>
        <w:rPr>
          <w:rFonts w:hint="eastAsia" w:ascii="仿宋" w:hAnsi="仿宋" w:eastAsia="仿宋" w:cs="仿宋"/>
          <w:b/>
          <w:bCs/>
          <w:sz w:val="44"/>
          <w:szCs w:val="44"/>
        </w:rPr>
        <w:t>第三部分</w:t>
      </w:r>
      <w:r>
        <w:rPr>
          <w:rFonts w:hint="eastAsia" w:ascii="仿宋" w:hAnsi="仿宋" w:eastAsia="仿宋" w:cs="仿宋"/>
          <w:b/>
          <w:bCs/>
          <w:sz w:val="44"/>
          <w:szCs w:val="44"/>
          <w:lang w:val="en-US"/>
        </w:rPr>
        <w:t xml:space="preserve"> </w:t>
      </w:r>
      <w:r>
        <w:rPr>
          <w:rFonts w:hint="eastAsia" w:ascii="仿宋" w:hAnsi="仿宋" w:eastAsia="仿宋" w:cs="仿宋"/>
          <w:b/>
          <w:bCs/>
          <w:sz w:val="44"/>
          <w:szCs w:val="44"/>
        </w:rPr>
        <w:t>2022年度</w:t>
      </w:r>
      <w:r>
        <w:rPr>
          <w:rFonts w:ascii="仿宋" w:hAnsi="仿宋" w:eastAsia="仿宋" w:cs="仿宋"/>
          <w:b/>
          <w:sz w:val="44"/>
        </w:rPr>
        <w:t>部门</w:t>
      </w:r>
      <w:r>
        <w:rPr>
          <w:rFonts w:hint="eastAsia" w:ascii="仿宋" w:hAnsi="仿宋" w:eastAsia="仿宋" w:cs="仿宋"/>
          <w:b/>
          <w:bCs/>
          <w:sz w:val="44"/>
          <w:szCs w:val="44"/>
        </w:rPr>
        <w:t>预算情况说明</w:t>
      </w:r>
    </w:p>
    <w:p>
      <w:pPr>
        <w:pStyle w:val="8"/>
        <w:tabs>
          <w:tab w:val="left" w:pos="3864"/>
          <w:tab w:val="left" w:pos="6248"/>
          <w:tab w:val="left" w:pos="7386"/>
        </w:tabs>
        <w:spacing w:before="1" w:line="360" w:lineRule="auto"/>
        <w:ind w:left="348" w:right="420" w:firstLine="640"/>
        <w:jc w:val="both"/>
        <w:rPr>
          <w:rFonts w:ascii="仿宋" w:hAnsi="仿宋" w:eastAsia="仿宋" w:cs="仿宋"/>
          <w:lang w:val="en-US"/>
        </w:rPr>
      </w:pP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一、收支预算总体情况说明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句容市市属国有资产管理部门2022年度收入、支出预算总计173.12万元，与上年相比收、支预算总计各增加20.92万元，增长13.75%。</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其中：</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（一）收入预算总计173.12万元。包括：</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1．本年收入合计173.12万元。</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（1）一般公共预算拨款收入173.12万元，与上年相比增加20.92万元，增长13.75%。主要原因是基本支出中人员经费的增加。</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（2）政府性基金预算拨款收入0万元，与上年预算数相同。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（3）国有资本经营预算拨款收入0万元，与上年预算数相同。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（4）财政专户管理资金收入0万元，与上年预算数相同。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（5）事业收入0万元，与上年预算数相同。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（6）事业单位经营收入0万元，与上年预算数相同。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（7）上级补助收入0万元，与上年预算数相同。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（8）附属单位上缴收入0万元，与上年预算数相同。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（9）其他收入0万元，与上年预算数相同。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2．上年结转结余为0万元。与上年预算数相同。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（二）支出预算总计173.12万元。包括：</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1．本年支出合计173.12万元。</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（1）资源勘探工业信息等支出（类）支出156.08万元，主要用于人员经费、日常工作经费、退休幼教工资补助。与上年相比增加18.54万元，增长13.48%。主要原因是人员经费的增加。</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（2）住房保障支出（类）支出17.04万元，主要用于人员住房公积金和提租补贴。与上年相比增加2.38万元，增长16.23%。主要原因是人员经费的增加。</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2．年终结转结余为0万元。</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二、收入预算情况说明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句容市市属国有资产管理部门2022年收入预算合计173.12万元，包括本年收入173.12万元，上年结转结余0万元。</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其中：</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本年一般公共预算收入173.12万元，占100%；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本年政府性基金预算收入0万元，占0%；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本年国有资本经营预算收入0万元，占0%；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本年财政专户管理资金0万元，占0%；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本年事业收入0万元，占0%；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本年事业单位经营收入0万元，占0%；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本年上级补助收入0万元，占0%；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本年附属单位上缴收入0万元，占0%；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本年其他收入</w:t>
      </w:r>
      <w:r>
        <w:rPr>
          <w:rFonts w:ascii="仿宋" w:hAnsi="仿宋" w:eastAsia="仿宋" w:cs="仿宋"/>
          <w:lang w:val="en-US"/>
        </w:rPr>
        <w:t>0</w:t>
      </w:r>
      <w:r>
        <w:rPr>
          <w:rFonts w:ascii="仿宋" w:hAnsi="仿宋" w:eastAsia="仿宋" w:cs="仿宋"/>
        </w:rPr>
        <w:t>万元</w:t>
      </w:r>
      <w:r>
        <w:rPr>
          <w:rFonts w:ascii="仿宋" w:hAnsi="仿宋" w:eastAsia="仿宋" w:cs="仿宋"/>
          <w:lang w:val="en-US"/>
        </w:rPr>
        <w:t>，</w:t>
      </w:r>
      <w:r>
        <w:rPr>
          <w:rFonts w:ascii="仿宋" w:hAnsi="仿宋" w:eastAsia="仿宋" w:cs="仿宋"/>
        </w:rPr>
        <w:t>占</w:t>
      </w:r>
      <w:r>
        <w:rPr>
          <w:rFonts w:ascii="仿宋" w:hAnsi="仿宋" w:eastAsia="仿宋" w:cs="仿宋"/>
          <w:lang w:val="en-US"/>
        </w:rPr>
        <w:t>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上年结转结余的一般公共预算收入0万元，占0%；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上年结转结余的政府性基金预算收入0万元，占0%；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上年结转结余的国有资本经营预算收入0万元，占0%；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上年结转结余的财政专户管理资金0万元，占0%；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上年结转结余的单位资金0万元，占0%。</w:t>
      </w:r>
    </w:p>
    <w:p>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句容市市属国有资产管理部门2022年支出预算合计173.12万元，其中：</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基本支出105.14万元，占60.73%；</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项目支出67.98万元，占39.27%；</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事业单位经营支出0万元，占0%；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上缴上级支出0万元，占0%；</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对附属单位补助支出0万元，占0%。</w:t>
      </w:r>
    </w:p>
    <w:p>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1"/>
                    <a:stretch>
                      <a:fillRect/>
                    </a:stretch>
                  </pic:blipFill>
                  <pic:spPr>
                    <a:xfrm>
                      <a:off x="0" y="0"/>
                      <a:ext cx="6134100" cy="3429000"/>
                    </a:xfrm>
                    <a:prstGeom prst="rect">
                      <a:avLst/>
                    </a:prstGeom>
                  </pic:spPr>
                </pic:pic>
              </a:graphicData>
            </a:graphic>
          </wp:inline>
        </w:drawing>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四、财政拨款收支预算总体情况说明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句容市市属国有资产管理部门2022年度财政拨款收、支总预算173.12万元。与上年相比，财政拨款收、支总计各增加20.92万元，增长13.75%。主要原因是人员经费的增加。</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五、财政拨款支出预算情况说明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句容市市属国有资产管理部门2022年财政拨款预算支出173.12万元，占本年支出合计的100%。与上年相比，财政拨款支出增加20.92万元，增长13.75%。主要原因是人员经费的增加。</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其中：</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（一）资源勘探工业信息等支出（类）</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1.国有资产监管（款）行政运行（项）支出52.16万元，与上年相比减少17.53万元，减少25.15%。主要原因是本年将事业性质人员经费支出调入了国有资产监管（款）其他国有资产监管支出（项）。</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2.国有资产监管（款）机关服务（项）支出58.09万元，与上年预算数相同。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3.国有资产监管（款）其他国有资产监管支出（项）支出45.83万元，与上年相比增加36.07万元，增长369.57%。主要原因是本年将事业性质人员经费调入了此科目。</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（二）住房保障支出（类）</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1.住房改革支出（款）住房公积金（项）支出7.38万元，与上年相比增加1.03万元，增长16.22%。主要原因是缴费基数的上调。</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2.住房改革支出（款）提租补贴（项）支出9.66万元，与上年相比增加1.35万元，增长16.25%。主要原因是缴费基数的上调。</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六、财政拨款基本支出预算情况说明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句容市市属国有资产管理部门2022年度财政拨款基本支出预算105.14万元，其中：</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（一）人员经费95.32万元。主要包括：基本工资、津贴补贴、奖金、绩效工资、机关事业单位基本养老保险缴费、职业年金缴费、职工基本医疗保险缴费、公务员医疗补助缴费、其他社会保障缴费、住房公积金。</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（二）公用经费9.82万元。主要包括：办公费、印刷费、电费、邮电费、会议费、培训费、公务接待费、福利费、其他交通费用。</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七、一般公共预算支出预算情况说明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句容市市属国有资产管理部门2022年一般公共预算财政拨款支出预算173.12万元，与上年相比增加20.92万元，增长13.75%。主要原因是人员经费的增加。</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八、一般公共预算基本支出预算情况说明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句容市市属国有资产管理部门2022年度一般公共预算财政拨款基本支出预算105.14万元，其中：</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（一）人员经费95.32万元。主要包括：基本工资、津贴补贴、奖金、绩效工资、机关事业单位基本养老保险缴费、职业年金缴费、职工基本医疗保险缴费、公务员医疗补助缴费、其他社会保障缴费、住房公积金。</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（二）公用经费9.82万元。主要包括：办公费、印刷费、电费、邮电费、会议费、培训费、公务接待费、福利费、其他交通费用。</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九、一般公共预算“三公”经费、会议费、培训费支出预算情况说明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度一般公共预算拨款安排的“三公”经费预算支出中，因公出国（境）费支出0万元，占“三公”经费的0%；公务用车购置及运行维护费支出0万元，占“三公”经费的0%；公务接待费支出1.4万元，占“三公”经费的100%。具体情况如下：</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1．因公出国（境）费预算支出0万元，与上年预算数相同。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2．公务用车购置及运行维护费预算支出0万元。其中：</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（1）公务用车购置预算支出0万元，与上年预算数相同。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（2）公务用车运行维护费预算支出0万元，与上年预算数相同。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3．公务接待费预算支出1.4万元，与上年预算数相同。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句容市市属国有资产管理部门2022年度一般公共预算拨款安排的会议费预算支出0.5万元，与上年预算数相同。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句容市市属国有资产管理部门2022年度一般公共预算拨款安排的培训费预算支出1万元，与上年预算数相同。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十、政府性基金预算支出预算情况说明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句容市市属国有资产管理部门2022年政府性基金支出预算支出0万元。与上年预算数相同。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十一、国有资本经营预算支出预算情况说明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句容市市属国有资产管理部门2022年国有资本经营预算支出0万元。与上年预算数相同。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十二、一般公共预算机关运行经费支出预算情况说明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2022年本部门一般公共预算机关运行经费预算支出0万元。与上年预算数相同。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十三、政府采购支出预算情况说明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2022年度政府采购支出预算总额0万元，其中：拟采购货物支出0万元、拟采购工程支出0万元、拟购买服务支出0万元。</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十四、国有资产占用情况说明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部门共有车辆0辆，其中，一般公务用车0辆、执法执勤用车0辆、特种专业技术用车0辆、业务用车0辆、其他用车0辆等。单价50万元（含）以上的通用设备0台（套），单价100万元（含）以上的专用设备0台（套）。</w:t>
      </w:r>
    </w:p>
    <w:p>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十五、预算绩效目标设置情况说明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2022年度，本部门整体支出纳入绩效目标管理，涉及四本预算资金173.12万元；本部门共3个项目纳入绩效目标管理，涉及四本预算资金合计67.98万元，占四本预算资金(基本支出除外)总额的比例为100%。</w:t>
      </w:r>
    </w:p>
    <w:p>
      <w:pPr>
        <w:pStyle w:val="8"/>
        <w:tabs>
          <w:tab w:val="left" w:pos="3864"/>
          <w:tab w:val="left" w:pos="6248"/>
          <w:tab w:val="left" w:pos="7386"/>
        </w:tabs>
        <w:jc w:val="center"/>
        <w:rPr>
          <w:rFonts w:ascii="仿宋" w:hAnsi="仿宋" w:eastAsia="仿宋" w:cs="仿宋"/>
          <w:b/>
          <w:bCs/>
          <w:sz w:val="36"/>
          <w:szCs w:val="36"/>
        </w:rPr>
      </w:pPr>
      <w:r>
        <w:rPr>
          <w:rFonts w:hint="eastAsia" w:ascii="仿宋" w:hAnsi="仿宋" w:eastAsia="仿宋" w:cs="仿宋"/>
          <w:b/>
          <w:bCs/>
          <w:sz w:val="36"/>
          <w:szCs w:val="36"/>
        </w:rPr>
        <w:t>第四部分 名词解释</w:t>
      </w:r>
    </w:p>
    <w:p>
      <w:pPr>
        <w:pStyle w:val="8"/>
        <w:tabs>
          <w:tab w:val="left" w:pos="3864"/>
          <w:tab w:val="left" w:pos="6248"/>
          <w:tab w:val="left" w:pos="7386"/>
        </w:tabs>
        <w:ind w:left="440" w:leftChars="200" w:firstLine="659" w:firstLineChars="206"/>
        <w:jc w:val="both"/>
        <w:rPr>
          <w:rFonts w:ascii="仿宋" w:hAnsi="仿宋" w:eastAsia="仿宋" w:cs="仿宋"/>
        </w:rPr>
      </w:pP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一、财政拨款</w:t>
      </w:r>
      <w:r>
        <w:rPr>
          <w:rFonts w:ascii="仿宋" w:hAnsi="仿宋" w:eastAsia="仿宋" w:cs="仿宋"/>
          <w:b/>
        </w:rPr>
        <w:t>：</w:t>
      </w:r>
      <w:r>
        <w:rPr>
          <w:rFonts w:hint="eastAsia" w:ascii="仿宋" w:hAnsi="仿宋" w:eastAsia="仿宋" w:cs="仿宋"/>
        </w:rPr>
        <w:t>单位从同级财政部门取得的各类财政拨款，包括一般公共预算拨款、政府性基金预算拨款、国有资本经营预算拨款。</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二、财政专户管理资金</w:t>
      </w:r>
      <w:r>
        <w:rPr>
          <w:rFonts w:ascii="仿宋" w:hAnsi="仿宋" w:eastAsia="仿宋" w:cs="仿宋"/>
          <w:b/>
        </w:rPr>
        <w:t>：</w:t>
      </w:r>
      <w:r>
        <w:rPr>
          <w:rFonts w:hint="eastAsia" w:ascii="仿宋" w:hAnsi="仿宋" w:eastAsia="仿宋" w:cs="仿宋"/>
        </w:rPr>
        <w:t>缴入财政专户、实行专项管理的高中以上学费、住宿费、高校委托培养费、函大、电大、夜大及短训班培训费等教育收费。</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三、单位资金</w:t>
      </w:r>
      <w:r>
        <w:rPr>
          <w:rFonts w:ascii="仿宋" w:hAnsi="仿宋" w:eastAsia="仿宋" w:cs="仿宋"/>
          <w:b/>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四、基本支出</w:t>
      </w:r>
      <w:r>
        <w:rPr>
          <w:rFonts w:ascii="仿宋" w:hAnsi="仿宋" w:eastAsia="仿宋" w:cs="仿宋"/>
          <w:b/>
        </w:rPr>
        <w:t>：</w:t>
      </w:r>
      <w:r>
        <w:rPr>
          <w:rFonts w:hint="eastAsia" w:ascii="仿宋" w:hAnsi="仿宋" w:eastAsia="仿宋" w:cs="仿宋"/>
        </w:rPr>
        <w:t>指为保障机构正常运转、完成工作任务而发生的人员支出和公用支出。</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五、项目支出</w:t>
      </w:r>
      <w:r>
        <w:rPr>
          <w:rFonts w:ascii="仿宋" w:hAnsi="仿宋" w:eastAsia="仿宋" w:cs="仿宋"/>
          <w:b/>
        </w:rPr>
        <w:t>：</w:t>
      </w:r>
      <w:r>
        <w:rPr>
          <w:rFonts w:hint="eastAsia" w:ascii="仿宋" w:hAnsi="仿宋" w:eastAsia="仿宋" w:cs="仿宋"/>
        </w:rPr>
        <w:t>指在基本支出之外为完成特定工作任务和事业发展目标所发生的支出。</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六、“三公”经费</w:t>
      </w:r>
      <w:r>
        <w:rPr>
          <w:rFonts w:ascii="仿宋" w:hAnsi="仿宋" w:eastAsia="仿宋" w:cs="仿宋"/>
          <w:b/>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七、机关运行经费</w:t>
      </w:r>
      <w:r>
        <w:rPr>
          <w:rFonts w:ascii="仿宋" w:hAnsi="仿宋" w:eastAsia="仿宋" w:cs="仿宋"/>
          <w:b/>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八、资源勘探工业信息等支出(类)国有资产监管(款)行政运行(项)</w:t>
      </w:r>
      <w:r>
        <w:rPr>
          <w:rFonts w:ascii="仿宋" w:hAnsi="仿宋" w:eastAsia="仿宋" w:cs="仿宋"/>
          <w:b/>
        </w:rPr>
        <w:t>：</w:t>
      </w:r>
      <w:r>
        <w:rPr>
          <w:rFonts w:hint="eastAsia" w:ascii="仿宋" w:hAnsi="仿宋" w:eastAsia="仿宋" w:cs="仿宋"/>
        </w:rPr>
        <w:t>反映行政单位（包括实行公务员管理的事业单位）的基本支出。</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九、资源勘探工业信息等支出(类)国有资产监管(款)机关服务(项)</w:t>
      </w:r>
      <w:r>
        <w:rPr>
          <w:rFonts w:ascii="仿宋" w:hAnsi="仿宋" w:eastAsia="仿宋" w:cs="仿宋"/>
          <w:b/>
        </w:rPr>
        <w:t>：</w:t>
      </w:r>
      <w:r>
        <w:rPr>
          <w:rFonts w:hint="eastAsia" w:ascii="仿宋" w:hAnsi="仿宋" w:eastAsia="仿宋" w:cs="仿宋"/>
        </w:rPr>
        <w:t>反映为行政单位（包括实行公务员管理的事业单位）提供后勤服务的各类后勤服务中心、医务室等附属事业单位的支出。其他事业单位的支出，凡单独设置了项级科目的，在单独设置的项级科目中反映。未单设项级科目的，在“其他”项级科目中反映。</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十、资源勘探工业信息等支出(类)国有资产监管(款)其他国有资产监管支出(项)</w:t>
      </w:r>
      <w:r>
        <w:rPr>
          <w:rFonts w:ascii="仿宋" w:hAnsi="仿宋" w:eastAsia="仿宋" w:cs="仿宋"/>
          <w:b/>
        </w:rPr>
        <w:t>：</w:t>
      </w:r>
      <w:r>
        <w:rPr>
          <w:rFonts w:hint="eastAsia" w:ascii="仿宋" w:hAnsi="仿宋" w:eastAsia="仿宋" w:cs="仿宋"/>
        </w:rPr>
        <w:t>反映除上述项目以外其他用于国有资产监管方面的支出。</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十一、住房保障支出(类)住房改革支出(款)住房公积金(项)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十二、住房保障支出(类)住房改革支出(款)提租补贴(项)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sectPr>
      <w:pgSz w:w="11906" w:h="16838"/>
      <w:pgMar w:top="1580" w:right="820" w:bottom="770" w:left="90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黑体" w:hAnsi="黑体" w:eastAsia="黑体" w:cs="黑体"/>
      </w:rPr>
    </w:pPr>
    <w:r>
      <w:rPr>
        <w:rFonts w:ascii="黑体" w:hAnsi="黑体" w:eastAsia="黑体" w:cs="黑体"/>
      </w:rPr>
      <w:pict>
        <v:shape id="_x0000_s3073" o:spid="_x0000_s3073" o:spt="202" type="#_x0000_t202" style="position:absolute;left:0pt;margin-top:0pt;height:144pt;width:144pt;mso-position-horizontal:center;mso-position-horizontal-relative:margin;mso-wrap-style:none;z-index:251651072;mso-width-relative:page;mso-height-relative:page;" filled="f" stroked="f" coordsize="21600,21600">
          <v:path/>
          <v:fill on="f" focussize="0,0"/>
          <v:stroke on="f" joinstyle="miter"/>
          <v:imagedata o:title=""/>
          <o:lock v:ext="edit"/>
          <v:textbox inset="0mm,0mm,0mm,0mm" style="mso-fit-shape-to-text:t;">
            <w:txbxContent>
              <w:p>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- 1 -</w:t>
                </w:r>
                <w:r>
                  <w:rPr>
                    <w:rFonts w:hint="eastAsia" w:ascii="黑体" w:hAnsi="黑体" w:eastAsia="黑体" w:cs="黑体"/>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黑体" w:hAnsi="黑体" w:eastAsia="黑体" w:cs="黑体"/>
      </w:rPr>
    </w:pPr>
    <w:r>
      <w:rPr>
        <w:rFonts w:ascii="黑体" w:hAnsi="黑体" w:eastAsia="黑体" w:cs="黑体"/>
      </w:rPr>
      <w:pict>
        <v:shape id="_x0000_s3089" o:spid="_x0000_s3089" o:spt="202" type="#_x0000_t202" style="position:absolute;left:0pt;margin-top:0pt;height:144pt;width:144pt;mso-position-horizontal:center;mso-position-horizontal-relative:margin;mso-wrap-style:none;z-index:251652096;mso-width-relative:page;mso-height-relative:page;" filled="f" stroked="f" coordsize="21600,21600">
          <v:path/>
          <v:fill on="f" focussize="0,0"/>
          <v:stroke on="f" joinstyle="miter"/>
          <v:imagedata o:title=""/>
          <o:lock v:ext="edit"/>
          <v:textbox inset="0mm,0mm,0mm,0mm" style="mso-fit-shape-to-text:t;">
            <w:txbxContent>
              <w:p>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- 8 -</w:t>
                </w:r>
                <w:r>
                  <w:rPr>
                    <w:rFonts w:hint="eastAsia" w:ascii="黑体" w:hAnsi="黑体" w:eastAsia="黑体" w:cs="黑体"/>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87" o:spid="_x0000_s3087" o:spt="202" type="#_x0000_t202" style="position:absolute;left:0pt;margin-top:0pt;height:144pt;width:144pt;mso-position-horizontal:center;mso-position-horizontal-relative:margin;mso-wrap-style:none;z-index:251653120;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- 11 -</w:t>
                </w:r>
                <w:r>
                  <w:rPr>
                    <w:rFonts w:hint="eastAsia"/>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88" o:spid="_x0000_s3088" o:spt="202" type="#_x0000_t202" style="position:absolute;left:0pt;margin-top:0pt;height:144pt;width:144pt;mso-position-horizontal:center;mso-position-horizontal-relative:margin;mso-wrap-style:none;z-index:251654144;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75" o:spid="_x0000_s3075" o:spt="202" type="#_x0000_t202" style="position:absolute;left:0pt;margin-top:0pt;height:144pt;width:144pt;mso-position-horizontal:center;mso-position-horizontal-relative:margin;mso-wrap-style:none;z-index:251655168;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76" o:spid="_x0000_s3076" o:spt="202" type="#_x0000_t202" style="position:absolute;left:0pt;margin-top:0pt;height:144pt;width:144pt;mso-position-horizontal:center;mso-position-horizontal-relative:margin;mso-wrap-style:none;z-index:251656192;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- 15 -</w:t>
                </w:r>
                <w:r>
                  <w:rPr>
                    <w:rFonts w:hint="eastAsia"/>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77" o:spid="_x0000_s3077" o:spt="202" type="#_x0000_t202" style="position:absolute;left:0pt;margin-top:0pt;height:144pt;width:144pt;mso-position-horizontal:center;mso-position-horizontal-relative:margin;mso-wrap-style:none;z-index:251657216;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78" o:spid="_x0000_s3078"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- 17 -</w:t>
                </w:r>
                <w:r>
                  <w:rPr>
                    <w:rFonts w:hint="eastAsia"/>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79" o:spid="_x0000_s307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- 18 -</w:t>
                </w:r>
                <w:r>
                  <w:rPr>
                    <w:rFonts w:hint="eastAsia"/>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80" o:spid="_x0000_s308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81" o:spid="_x0000_s308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- 20 -</w:t>
                </w:r>
                <w:r>
                  <w:rPr>
                    <w:rFonts w:hint="eastAsia"/>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82" o:spid="_x0000_s308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- 22 -</w:t>
                </w:r>
                <w:r>
                  <w:rPr>
                    <w:rFonts w:hint="eastAsia"/>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83" o:spid="_x0000_s3083"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- 23 -</w:t>
                </w:r>
                <w:r>
                  <w:rPr>
                    <w:rFonts w:hint="eastAsia"/>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_x0000_s3084" o:spid="_x0000_s3084"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- 34 -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lang w:val="en-US"/>
      </w:rPr>
    </w:pPr>
    <w:r>
      <w:rPr>
        <w:rFonts w:hint="eastAsia"/>
        <w:lang w:val="en-US"/>
      </w:rPr>
      <w:t>句容市市属国有资产管理部门</w:t>
    </w:r>
    <w:r>
      <w:t>2022年度部门预算公开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0"/>
  <w:autoHyphenation/>
  <w:noPunctuationKerning w:val="1"/>
  <w:characterSpacingControl w:val="doNotCompress"/>
  <w:hdrShapeDefaults>
    <o:shapelayout v:ext="edit">
      <o:idmap v:ext="edit" data="2,3"/>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rsids>
    <w:rsidRoot w:val="00A048A2"/>
    <w:rsid w:val="00064984"/>
    <w:rsid w:val="00071288"/>
    <w:rsid w:val="00071789"/>
    <w:rsid w:val="000F12AB"/>
    <w:rsid w:val="001C31F9"/>
    <w:rsid w:val="00407CA7"/>
    <w:rsid w:val="00413AD8"/>
    <w:rsid w:val="004B361A"/>
    <w:rsid w:val="00671ED7"/>
    <w:rsid w:val="00672164"/>
    <w:rsid w:val="00800622"/>
    <w:rsid w:val="00867423"/>
    <w:rsid w:val="008B5B05"/>
    <w:rsid w:val="00925913"/>
    <w:rsid w:val="009965EA"/>
    <w:rsid w:val="00A048A2"/>
    <w:rsid w:val="00A61D7A"/>
    <w:rsid w:val="00A6225E"/>
    <w:rsid w:val="00A6752E"/>
    <w:rsid w:val="00BD7F33"/>
    <w:rsid w:val="00C15920"/>
    <w:rsid w:val="00C82582"/>
    <w:rsid w:val="00E27C18"/>
    <w:rsid w:val="00E444F5"/>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B339C"/>
    <w:rsid w:val="05FE3016"/>
    <w:rsid w:val="06006806"/>
    <w:rsid w:val="0603001C"/>
    <w:rsid w:val="060D1C4C"/>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201C61"/>
    <w:rsid w:val="10223EE6"/>
    <w:rsid w:val="1027035F"/>
    <w:rsid w:val="102A69EF"/>
    <w:rsid w:val="103D6600"/>
    <w:rsid w:val="10566122"/>
    <w:rsid w:val="106204CB"/>
    <w:rsid w:val="10A90FB7"/>
    <w:rsid w:val="10EE0376"/>
    <w:rsid w:val="10F05AC0"/>
    <w:rsid w:val="11037A82"/>
    <w:rsid w:val="1106739D"/>
    <w:rsid w:val="11092167"/>
    <w:rsid w:val="110C3973"/>
    <w:rsid w:val="110D47B0"/>
    <w:rsid w:val="11110225"/>
    <w:rsid w:val="111930E1"/>
    <w:rsid w:val="11252430"/>
    <w:rsid w:val="1143676B"/>
    <w:rsid w:val="11471791"/>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227010"/>
    <w:rsid w:val="12313173"/>
    <w:rsid w:val="12313682"/>
    <w:rsid w:val="12417561"/>
    <w:rsid w:val="124507C4"/>
    <w:rsid w:val="125C02AF"/>
    <w:rsid w:val="12613C4A"/>
    <w:rsid w:val="12747306"/>
    <w:rsid w:val="128157F4"/>
    <w:rsid w:val="12B566A2"/>
    <w:rsid w:val="12BB25EA"/>
    <w:rsid w:val="12C448B1"/>
    <w:rsid w:val="12C80F12"/>
    <w:rsid w:val="12F05187"/>
    <w:rsid w:val="12F12F8E"/>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933F94"/>
    <w:rsid w:val="14A601B4"/>
    <w:rsid w:val="14AA0D30"/>
    <w:rsid w:val="14BA3B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63B76"/>
    <w:rsid w:val="1B394ECA"/>
    <w:rsid w:val="1B401513"/>
    <w:rsid w:val="1B6F2A95"/>
    <w:rsid w:val="1B7011A6"/>
    <w:rsid w:val="1B785235"/>
    <w:rsid w:val="1B792ACF"/>
    <w:rsid w:val="1B840862"/>
    <w:rsid w:val="1B894395"/>
    <w:rsid w:val="1BB55613"/>
    <w:rsid w:val="1BC50E0F"/>
    <w:rsid w:val="1BC6758D"/>
    <w:rsid w:val="1BC84BF9"/>
    <w:rsid w:val="1BCA1AE9"/>
    <w:rsid w:val="1BD968B0"/>
    <w:rsid w:val="1BE008E5"/>
    <w:rsid w:val="1BE426E0"/>
    <w:rsid w:val="1BEF5EDC"/>
    <w:rsid w:val="1BF3045F"/>
    <w:rsid w:val="1C0C63DC"/>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906641"/>
    <w:rsid w:val="1D93356C"/>
    <w:rsid w:val="1D951979"/>
    <w:rsid w:val="1DA8336C"/>
    <w:rsid w:val="1DAF110E"/>
    <w:rsid w:val="1DB61054"/>
    <w:rsid w:val="1DB87467"/>
    <w:rsid w:val="1DC94431"/>
    <w:rsid w:val="1DD028C9"/>
    <w:rsid w:val="1DF402E5"/>
    <w:rsid w:val="1E107489"/>
    <w:rsid w:val="1E120047"/>
    <w:rsid w:val="1E2456FC"/>
    <w:rsid w:val="1E2B042A"/>
    <w:rsid w:val="1E387717"/>
    <w:rsid w:val="1E4314E9"/>
    <w:rsid w:val="1E5227F5"/>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76D10"/>
    <w:rsid w:val="21866291"/>
    <w:rsid w:val="218F0CEB"/>
    <w:rsid w:val="218F78F2"/>
    <w:rsid w:val="21A55BAA"/>
    <w:rsid w:val="21D50133"/>
    <w:rsid w:val="21EA64FE"/>
    <w:rsid w:val="223D4452"/>
    <w:rsid w:val="223F0861"/>
    <w:rsid w:val="224F77DA"/>
    <w:rsid w:val="227347E3"/>
    <w:rsid w:val="227D4749"/>
    <w:rsid w:val="22812FB7"/>
    <w:rsid w:val="229E476C"/>
    <w:rsid w:val="22B66C67"/>
    <w:rsid w:val="22B96619"/>
    <w:rsid w:val="22C32A6D"/>
    <w:rsid w:val="22C9349D"/>
    <w:rsid w:val="22CF4CB9"/>
    <w:rsid w:val="22E5714F"/>
    <w:rsid w:val="22E640D2"/>
    <w:rsid w:val="22F9307D"/>
    <w:rsid w:val="23017A9F"/>
    <w:rsid w:val="23073234"/>
    <w:rsid w:val="23153D35"/>
    <w:rsid w:val="231859C4"/>
    <w:rsid w:val="233651B2"/>
    <w:rsid w:val="233C5C01"/>
    <w:rsid w:val="234F51B0"/>
    <w:rsid w:val="23655593"/>
    <w:rsid w:val="237119E0"/>
    <w:rsid w:val="23873CA0"/>
    <w:rsid w:val="239B7C6E"/>
    <w:rsid w:val="23A668C2"/>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5628C1"/>
    <w:rsid w:val="2F5A61EE"/>
    <w:rsid w:val="2F6E6218"/>
    <w:rsid w:val="2F81781A"/>
    <w:rsid w:val="2FBA6AB0"/>
    <w:rsid w:val="2FDA5233"/>
    <w:rsid w:val="2FDC3277"/>
    <w:rsid w:val="30091058"/>
    <w:rsid w:val="30186987"/>
    <w:rsid w:val="302E6035"/>
    <w:rsid w:val="30396B3B"/>
    <w:rsid w:val="303B5C37"/>
    <w:rsid w:val="303D3D8D"/>
    <w:rsid w:val="30410449"/>
    <w:rsid w:val="304B34C7"/>
    <w:rsid w:val="304F51A4"/>
    <w:rsid w:val="30687159"/>
    <w:rsid w:val="306F3884"/>
    <w:rsid w:val="307953E8"/>
    <w:rsid w:val="30907ADE"/>
    <w:rsid w:val="30926BF6"/>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C10F8A"/>
    <w:rsid w:val="3BCA0430"/>
    <w:rsid w:val="3BCA46DA"/>
    <w:rsid w:val="3C0B517A"/>
    <w:rsid w:val="3C0D7BA2"/>
    <w:rsid w:val="3C1464E6"/>
    <w:rsid w:val="3C1F3B0A"/>
    <w:rsid w:val="3C205B8C"/>
    <w:rsid w:val="3C2B04DC"/>
    <w:rsid w:val="3C2F5079"/>
    <w:rsid w:val="3C4B63F8"/>
    <w:rsid w:val="3C7C5EFC"/>
    <w:rsid w:val="3C820BF8"/>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305658"/>
    <w:rsid w:val="3F4C1C29"/>
    <w:rsid w:val="3F545C32"/>
    <w:rsid w:val="3F8A3D39"/>
    <w:rsid w:val="3F8D0174"/>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501155"/>
    <w:rsid w:val="405229A9"/>
    <w:rsid w:val="405C35C7"/>
    <w:rsid w:val="407E4D25"/>
    <w:rsid w:val="409E45E2"/>
    <w:rsid w:val="40A52125"/>
    <w:rsid w:val="40B61FF8"/>
    <w:rsid w:val="40BB734D"/>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2125B2B"/>
    <w:rsid w:val="424D1C7F"/>
    <w:rsid w:val="425846A6"/>
    <w:rsid w:val="42624E34"/>
    <w:rsid w:val="427F218F"/>
    <w:rsid w:val="42840AD6"/>
    <w:rsid w:val="428B63CF"/>
    <w:rsid w:val="42911805"/>
    <w:rsid w:val="429A2964"/>
    <w:rsid w:val="42AF67D0"/>
    <w:rsid w:val="42BC0E70"/>
    <w:rsid w:val="42C245CE"/>
    <w:rsid w:val="42C80ECA"/>
    <w:rsid w:val="42DD0E52"/>
    <w:rsid w:val="42DD3CD5"/>
    <w:rsid w:val="43055EB8"/>
    <w:rsid w:val="431627BC"/>
    <w:rsid w:val="431A0C24"/>
    <w:rsid w:val="431A5591"/>
    <w:rsid w:val="431B1E1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F047E0"/>
    <w:rsid w:val="43FD6F00"/>
    <w:rsid w:val="440B02B4"/>
    <w:rsid w:val="441C5080"/>
    <w:rsid w:val="44233849"/>
    <w:rsid w:val="44633603"/>
    <w:rsid w:val="44680AA6"/>
    <w:rsid w:val="446B500C"/>
    <w:rsid w:val="446E17AC"/>
    <w:rsid w:val="448508DF"/>
    <w:rsid w:val="448D7707"/>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A030B"/>
    <w:rsid w:val="4C09252B"/>
    <w:rsid w:val="4C1713D3"/>
    <w:rsid w:val="4C3D55C6"/>
    <w:rsid w:val="4C427E43"/>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A653F2"/>
    <w:rsid w:val="4DCC74BE"/>
    <w:rsid w:val="4DE03AC2"/>
    <w:rsid w:val="4DEF02BD"/>
    <w:rsid w:val="4DF03991"/>
    <w:rsid w:val="4DF221E2"/>
    <w:rsid w:val="4E002256"/>
    <w:rsid w:val="4E0911A0"/>
    <w:rsid w:val="4E0D72D8"/>
    <w:rsid w:val="4E383ED6"/>
    <w:rsid w:val="4E5172B9"/>
    <w:rsid w:val="4E560D60"/>
    <w:rsid w:val="4E564593"/>
    <w:rsid w:val="4E5A2684"/>
    <w:rsid w:val="4E703F51"/>
    <w:rsid w:val="4E905710"/>
    <w:rsid w:val="4E942C0A"/>
    <w:rsid w:val="4E98220D"/>
    <w:rsid w:val="4EA02FF7"/>
    <w:rsid w:val="4EB7399D"/>
    <w:rsid w:val="4ECD2716"/>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AE7560"/>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D1BC3"/>
    <w:rsid w:val="51200E5F"/>
    <w:rsid w:val="5123009E"/>
    <w:rsid w:val="512548E9"/>
    <w:rsid w:val="512C2CA7"/>
    <w:rsid w:val="512D289E"/>
    <w:rsid w:val="514152FB"/>
    <w:rsid w:val="51434ED1"/>
    <w:rsid w:val="51606C08"/>
    <w:rsid w:val="516445A0"/>
    <w:rsid w:val="518353A4"/>
    <w:rsid w:val="518956A9"/>
    <w:rsid w:val="519F6ACE"/>
    <w:rsid w:val="51C83642"/>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700D3"/>
    <w:rsid w:val="53811681"/>
    <w:rsid w:val="538A520F"/>
    <w:rsid w:val="538C6CFB"/>
    <w:rsid w:val="53933E3F"/>
    <w:rsid w:val="53B418CC"/>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72AA0"/>
    <w:rsid w:val="55FF52A6"/>
    <w:rsid w:val="56061751"/>
    <w:rsid w:val="56095584"/>
    <w:rsid w:val="560E0C77"/>
    <w:rsid w:val="5633198E"/>
    <w:rsid w:val="563E5469"/>
    <w:rsid w:val="565F37E0"/>
    <w:rsid w:val="56600CBF"/>
    <w:rsid w:val="566755F7"/>
    <w:rsid w:val="56681618"/>
    <w:rsid w:val="566919C6"/>
    <w:rsid w:val="566C5546"/>
    <w:rsid w:val="56745BC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60214E"/>
    <w:rsid w:val="6071387E"/>
    <w:rsid w:val="607207D7"/>
    <w:rsid w:val="607A75EB"/>
    <w:rsid w:val="60932B78"/>
    <w:rsid w:val="60B1182C"/>
    <w:rsid w:val="60B54E5F"/>
    <w:rsid w:val="60D67EB5"/>
    <w:rsid w:val="60E72435"/>
    <w:rsid w:val="60F1240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F12BA4"/>
    <w:rsid w:val="61F1712C"/>
    <w:rsid w:val="61FC795F"/>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35457B"/>
    <w:rsid w:val="663743A7"/>
    <w:rsid w:val="663B78CC"/>
    <w:rsid w:val="664C4D93"/>
    <w:rsid w:val="66645598"/>
    <w:rsid w:val="66713242"/>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8057F"/>
    <w:rsid w:val="699906A2"/>
    <w:rsid w:val="69AC12C2"/>
    <w:rsid w:val="69C411D0"/>
    <w:rsid w:val="69C62FFA"/>
    <w:rsid w:val="69D86C6D"/>
    <w:rsid w:val="69FA48D7"/>
    <w:rsid w:val="6A0D6DC9"/>
    <w:rsid w:val="6A341444"/>
    <w:rsid w:val="6A4A19BA"/>
    <w:rsid w:val="6A564EBF"/>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714B6"/>
    <w:rsid w:val="6DEC1C21"/>
    <w:rsid w:val="6E0F1FEB"/>
    <w:rsid w:val="6E152319"/>
    <w:rsid w:val="6E155346"/>
    <w:rsid w:val="6E200829"/>
    <w:rsid w:val="6E3A7BFC"/>
    <w:rsid w:val="6E3B0BAF"/>
    <w:rsid w:val="6E3E0629"/>
    <w:rsid w:val="6E4E3E08"/>
    <w:rsid w:val="6E501AEB"/>
    <w:rsid w:val="6E7C11B5"/>
    <w:rsid w:val="6E7F556F"/>
    <w:rsid w:val="6E997C25"/>
    <w:rsid w:val="6E9C165A"/>
    <w:rsid w:val="6E9F07E1"/>
    <w:rsid w:val="6EA14A30"/>
    <w:rsid w:val="6EB6105A"/>
    <w:rsid w:val="6EC46D49"/>
    <w:rsid w:val="6EC629FF"/>
    <w:rsid w:val="6EC7282F"/>
    <w:rsid w:val="6ECA6C00"/>
    <w:rsid w:val="6F1C104C"/>
    <w:rsid w:val="6F26499B"/>
    <w:rsid w:val="6F2D024C"/>
    <w:rsid w:val="6F2D277B"/>
    <w:rsid w:val="6F2F3282"/>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73431"/>
    <w:rsid w:val="703C1CAA"/>
    <w:rsid w:val="703E1108"/>
    <w:rsid w:val="704B7EBD"/>
    <w:rsid w:val="7051053C"/>
    <w:rsid w:val="707F7FC1"/>
    <w:rsid w:val="70830694"/>
    <w:rsid w:val="7092075C"/>
    <w:rsid w:val="70A16710"/>
    <w:rsid w:val="70AF49AD"/>
    <w:rsid w:val="70CC6CCD"/>
    <w:rsid w:val="70E234A9"/>
    <w:rsid w:val="70E51433"/>
    <w:rsid w:val="71081951"/>
    <w:rsid w:val="710C10AD"/>
    <w:rsid w:val="71195FA1"/>
    <w:rsid w:val="711F23C1"/>
    <w:rsid w:val="71252C8F"/>
    <w:rsid w:val="712D7A96"/>
    <w:rsid w:val="71334F8E"/>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A334F"/>
    <w:rsid w:val="730440C9"/>
    <w:rsid w:val="730B241D"/>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855EB9"/>
    <w:rsid w:val="7692691E"/>
    <w:rsid w:val="76996365"/>
    <w:rsid w:val="769A10D0"/>
    <w:rsid w:val="76C2349E"/>
    <w:rsid w:val="76CB35EC"/>
    <w:rsid w:val="76D054CE"/>
    <w:rsid w:val="76D10C55"/>
    <w:rsid w:val="76D276DD"/>
    <w:rsid w:val="76D85DAB"/>
    <w:rsid w:val="76EA2D88"/>
    <w:rsid w:val="76FC5ECA"/>
    <w:rsid w:val="77040C67"/>
    <w:rsid w:val="773B587C"/>
    <w:rsid w:val="773F6299"/>
    <w:rsid w:val="77416C82"/>
    <w:rsid w:val="774271F2"/>
    <w:rsid w:val="77453760"/>
    <w:rsid w:val="77473689"/>
    <w:rsid w:val="77653D55"/>
    <w:rsid w:val="776A7D9F"/>
    <w:rsid w:val="77734AD9"/>
    <w:rsid w:val="77767106"/>
    <w:rsid w:val="77786FD4"/>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8603E2"/>
    <w:rsid w:val="7D9B3D45"/>
    <w:rsid w:val="7D9C553A"/>
    <w:rsid w:val="7DBB346B"/>
    <w:rsid w:val="7DD0508B"/>
    <w:rsid w:val="7DE4119D"/>
    <w:rsid w:val="7DEE5B58"/>
    <w:rsid w:val="7DEF4E30"/>
    <w:rsid w:val="7E0B1390"/>
    <w:rsid w:val="7E2B13AE"/>
    <w:rsid w:val="7E676A56"/>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出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73"/>
    <customShpInfo spid="_x0000_s3089"/>
    <customShpInfo spid="_x0000_s3087"/>
    <customShpInfo spid="_x0000_s3088"/>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35</Pages>
  <Words>2170</Words>
  <Characters>12372</Characters>
  <Lines>103</Lines>
  <Paragraphs>29</Paragraphs>
  <TotalTime>53</TotalTime>
  <ScaleCrop>false</ScaleCrop>
  <LinksUpToDate>false</LinksUpToDate>
  <CharactersWithSpaces>14513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Administrator</cp:lastModifiedBy>
  <dcterms:modified xsi:type="dcterms:W3CDTF">2026-10-29T02:29:16Z</dcterms:modified>
  <dc:title>部门预算公开</dc:title>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2052-11.1.0.10314</vt:lpwstr>
  </property>
  <property fmtid="{D5CDD505-2E9C-101B-9397-08002B2CF9AE}" pid="6" name="LastSaved">
    <vt:filetime>2021-04-15T00:00:00Z</vt:filetime>
  </property>
</Properties>
</file>