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14:paraId="7727736D">
      <w:pPr>
        <w:pStyle w:val="style66"/>
        <w:spacing w:after="0"/>
        <w:jc w:val="center"/>
        <w:rPr>
          <w:rFonts w:eastAsia="黑体" w:hint="eastAsia"/>
          <w:b/>
          <w:color w:val="000000"/>
          <w:sz w:val="84"/>
        </w:rPr>
      </w:pPr>
      <w:r>
        <w:rPr>
          <w:rFonts w:eastAsia="黑体" w:hint="eastAsia"/>
          <w:b/>
          <w:color w:val="000000"/>
          <w:sz w:val="84"/>
        </w:rPr>
        <w:t>谈判采购文件</w:t>
      </w:r>
    </w:p>
    <w:p w14:paraId="562EE27C">
      <w:pPr>
        <w:pStyle w:val="style0"/>
        <w:tabs>
          <w:tab w:val="left" w:leader="none" w:pos="1134"/>
          <w:tab w:val="left" w:leader="none" w:pos="5160"/>
        </w:tabs>
        <w:jc w:val="center"/>
        <w:rPr>
          <w:rFonts w:eastAsia="黑体" w:hint="eastAsia"/>
          <w:b/>
          <w:color w:val="000000"/>
          <w:sz w:val="36"/>
        </w:rPr>
      </w:pPr>
    </w:p>
    <w:p w14:paraId="5F8CFF39">
      <w:pPr>
        <w:pStyle w:val="style0"/>
        <w:tabs>
          <w:tab w:val="left" w:leader="none" w:pos="1134"/>
          <w:tab w:val="left" w:leader="none" w:pos="5481"/>
          <w:tab w:val="left" w:leader="none" w:pos="5859"/>
        </w:tabs>
        <w:jc w:val="center"/>
        <w:rPr>
          <w:rFonts w:eastAsia="黑体" w:hint="eastAsia"/>
          <w:b/>
          <w:color w:val="000000"/>
          <w:sz w:val="32"/>
        </w:rPr>
      </w:pPr>
    </w:p>
    <w:p w14:paraId="6FF38E72">
      <w:pPr>
        <w:pStyle w:val="style0"/>
        <w:tabs>
          <w:tab w:val="left" w:leader="none" w:pos="1134"/>
          <w:tab w:val="left" w:leader="none" w:pos="5481"/>
          <w:tab w:val="left" w:leader="none" w:pos="5859"/>
        </w:tabs>
        <w:jc w:val="center"/>
        <w:rPr>
          <w:rFonts w:eastAsia="黑体" w:hint="eastAsia"/>
          <w:b/>
          <w:color w:val="000000"/>
          <w:sz w:val="32"/>
        </w:rPr>
      </w:pPr>
    </w:p>
    <w:p w14:paraId="419BE5FE">
      <w:pPr>
        <w:pStyle w:val="style0"/>
        <w:tabs>
          <w:tab w:val="left" w:leader="none" w:pos="1134"/>
          <w:tab w:val="left" w:leader="none" w:pos="5481"/>
          <w:tab w:val="left" w:leader="none" w:pos="5859"/>
        </w:tabs>
        <w:jc w:val="center"/>
        <w:rPr>
          <w:rFonts w:eastAsia="黑体" w:hint="eastAsia"/>
          <w:b/>
          <w:color w:val="000000"/>
          <w:sz w:val="32"/>
        </w:rPr>
      </w:pPr>
    </w:p>
    <w:bookmarkStart w:id="0" w:name="_GoBack"/>
    <w:bookmarkEnd w:id="0"/>
    <w:p w14:paraId="5DCBD601">
      <w:pPr>
        <w:pStyle w:val="style67"/>
        <w:spacing w:lineRule="auto" w:line="240"/>
        <w:ind w:left="1747" w:firstLine="0" w:firstLineChars="0"/>
        <w:jc w:val="center"/>
        <w:rPr>
          <w:rFonts w:eastAsia="黑体" w:hint="eastAsia"/>
          <w:b/>
          <w:color w:val="000000"/>
          <w:sz w:val="32"/>
        </w:rPr>
      </w:pPr>
    </w:p>
    <w:p w14:paraId="1949FD89">
      <w:pPr>
        <w:pStyle w:val="style67"/>
        <w:spacing w:lineRule="auto" w:line="240"/>
        <w:ind w:left="0" w:leftChars="0" w:firstLine="2107" w:firstLineChars="656"/>
        <w:rPr>
          <w:rFonts w:hint="eastAsia"/>
          <w:b/>
          <w:color w:val="000000"/>
          <w:sz w:val="32"/>
          <w:lang w:val="en-US" w:eastAsia="zh-CN"/>
        </w:rPr>
      </w:pPr>
      <w:r>
        <w:rPr>
          <w:rFonts w:hint="eastAsia"/>
          <w:b/>
          <w:color w:val="000000"/>
          <w:sz w:val="32"/>
        </w:rPr>
        <w:t>项目编号：JRQXTP</w:t>
      </w:r>
      <w:r>
        <w:rPr>
          <w:b/>
          <w:color w:val="000000"/>
          <w:sz w:val="32"/>
        </w:rPr>
        <w:t>-</w:t>
      </w:r>
      <w:r>
        <w:rPr>
          <w:rFonts w:hint="eastAsia"/>
          <w:b/>
          <w:color w:val="000000"/>
          <w:sz w:val="32"/>
          <w:lang w:val="en-US" w:eastAsia="zh-CN"/>
        </w:rPr>
        <w:t>2025-013</w:t>
      </w:r>
    </w:p>
    <w:p w14:paraId="320799BC">
      <w:pPr>
        <w:pStyle w:val="style67"/>
        <w:spacing w:lineRule="auto" w:line="240"/>
        <w:ind w:left="0" w:leftChars="0" w:firstLine="2107" w:firstLineChars="656"/>
        <w:rPr>
          <w:rFonts w:hint="eastAsia"/>
          <w:b/>
          <w:color w:val="000000"/>
          <w:sz w:val="32"/>
        </w:rPr>
      </w:pPr>
      <w:r>
        <w:rPr>
          <w:rFonts w:hint="eastAsia"/>
          <w:b/>
          <w:color w:val="000000"/>
          <w:sz w:val="32"/>
          <w:lang w:val="en-US" w:eastAsia="zh-CN"/>
        </w:rPr>
        <w:t>项</w:t>
      </w:r>
      <w:r>
        <w:rPr>
          <w:rFonts w:hint="eastAsia"/>
          <w:b/>
          <w:color w:val="000000"/>
          <w:sz w:val="32"/>
        </w:rPr>
        <w:t>目名称: 句容市</w:t>
      </w:r>
      <w:r>
        <w:rPr>
          <w:rFonts w:hint="eastAsia"/>
          <w:b/>
          <w:color w:val="000000"/>
          <w:sz w:val="32"/>
          <w:lang w:eastAsia="zh-CN"/>
        </w:rPr>
        <w:t>中医院医疗</w:t>
      </w:r>
      <w:r>
        <w:rPr>
          <w:rFonts w:hint="eastAsia"/>
          <w:b/>
          <w:color w:val="000000"/>
          <w:sz w:val="32"/>
        </w:rPr>
        <w:t>设备采购</w:t>
      </w:r>
    </w:p>
    <w:p w14:paraId="1B0C3375">
      <w:pPr>
        <w:pStyle w:val="style67"/>
        <w:spacing w:lineRule="auto" w:line="240"/>
        <w:ind w:leftChars="756" w:firstLine="2120" w:firstLineChars="660"/>
        <w:rPr>
          <w:rFonts w:hint="eastAsia"/>
          <w:b/>
          <w:color w:val="000000"/>
          <w:sz w:val="32"/>
        </w:rPr>
      </w:pPr>
      <w:r>
        <w:rPr>
          <w:rFonts w:hint="eastAsia"/>
          <w:b/>
          <w:color w:val="000000"/>
          <w:sz w:val="32"/>
        </w:rPr>
        <w:t xml:space="preserve"> </w:t>
      </w:r>
    </w:p>
    <w:p w14:paraId="4FC2F017">
      <w:pPr>
        <w:pStyle w:val="style0"/>
        <w:tabs>
          <w:tab w:val="left" w:leader="none" w:pos="1134"/>
          <w:tab w:val="left" w:leader="none" w:pos="5481"/>
          <w:tab w:val="left" w:leader="none" w:pos="5859"/>
        </w:tabs>
        <w:jc w:val="center"/>
        <w:rPr>
          <w:rFonts w:eastAsia="黑体" w:hint="eastAsia"/>
          <w:b/>
          <w:color w:val="000000"/>
          <w:sz w:val="32"/>
        </w:rPr>
      </w:pPr>
    </w:p>
    <w:p w14:paraId="7157D832">
      <w:pPr>
        <w:pStyle w:val="style0"/>
        <w:tabs>
          <w:tab w:val="left" w:leader="none" w:pos="1134"/>
          <w:tab w:val="left" w:leader="none" w:pos="5481"/>
          <w:tab w:val="left" w:leader="none" w:pos="5859"/>
        </w:tabs>
        <w:jc w:val="center"/>
        <w:rPr>
          <w:rFonts w:eastAsia="黑体" w:hint="eastAsia"/>
          <w:b/>
          <w:color w:val="000000"/>
          <w:sz w:val="32"/>
        </w:rPr>
      </w:pPr>
    </w:p>
    <w:p w14:paraId="6BBA0F01">
      <w:pPr>
        <w:pStyle w:val="style0"/>
        <w:tabs>
          <w:tab w:val="left" w:leader="none" w:pos="1134"/>
          <w:tab w:val="left" w:leader="none" w:pos="5481"/>
          <w:tab w:val="left" w:leader="none" w:pos="5859"/>
          <w:tab w:val="left" w:leader="none" w:pos="6656"/>
        </w:tabs>
        <w:jc w:val="left"/>
        <w:rPr>
          <w:rFonts w:eastAsia="黑体" w:hint="eastAsia"/>
          <w:b/>
          <w:color w:val="000000"/>
          <w:sz w:val="32"/>
          <w:lang w:eastAsia="zh-CN"/>
        </w:rPr>
      </w:pPr>
      <w:r>
        <w:rPr>
          <w:rFonts w:eastAsia="黑体" w:hint="eastAsia"/>
          <w:b/>
          <w:color w:val="000000"/>
          <w:sz w:val="32"/>
          <w:lang w:eastAsia="zh-CN"/>
        </w:rPr>
        <w:tab/>
      </w:r>
      <w:r>
        <w:rPr>
          <w:rFonts w:eastAsia="黑体" w:hint="eastAsia"/>
          <w:b/>
          <w:color w:val="000000"/>
          <w:sz w:val="32"/>
          <w:lang w:eastAsia="zh-CN"/>
        </w:rPr>
        <w:tab/>
      </w:r>
    </w:p>
    <w:p w14:paraId="7F9512B7">
      <w:pPr>
        <w:pStyle w:val="style0"/>
        <w:tabs>
          <w:tab w:val="left" w:leader="none" w:pos="1134"/>
          <w:tab w:val="left" w:leader="none" w:pos="5481"/>
          <w:tab w:val="left" w:leader="none" w:pos="5859"/>
        </w:tabs>
        <w:rPr>
          <w:rFonts w:eastAsia="黑体" w:hint="eastAsia"/>
          <w:b/>
          <w:color w:val="000000"/>
          <w:sz w:val="32"/>
        </w:rPr>
      </w:pPr>
    </w:p>
    <w:p w14:paraId="628BD929">
      <w:pPr>
        <w:pStyle w:val="style0"/>
        <w:tabs>
          <w:tab w:val="left" w:leader="none" w:pos="1134"/>
          <w:tab w:val="left" w:leader="none" w:pos="5481"/>
          <w:tab w:val="left" w:leader="none" w:pos="5859"/>
        </w:tabs>
        <w:jc w:val="center"/>
        <w:rPr>
          <w:rFonts w:eastAsia="黑体" w:hint="eastAsia"/>
          <w:b/>
          <w:color w:val="000000"/>
          <w:sz w:val="32"/>
        </w:rPr>
      </w:pPr>
    </w:p>
    <w:p w14:paraId="287B6EE3">
      <w:pPr>
        <w:pStyle w:val="style66"/>
        <w:tabs>
          <w:tab w:val="left" w:leader="none" w:pos="6810"/>
        </w:tabs>
        <w:spacing w:after="0"/>
        <w:rPr>
          <w:rFonts w:hint="eastAsia"/>
          <w:b/>
          <w:color w:val="000000"/>
          <w:sz w:val="36"/>
        </w:rPr>
      </w:pPr>
      <w:r>
        <w:rPr>
          <w:b/>
          <w:color w:val="000000"/>
          <w:sz w:val="36"/>
        </w:rPr>
        <w:tab/>
      </w:r>
    </w:p>
    <w:p w14:paraId="37C1F6FA">
      <w:pPr>
        <w:pStyle w:val="style66"/>
        <w:spacing w:after="0"/>
        <w:jc w:val="center"/>
        <w:rPr>
          <w:rFonts w:hint="eastAsia"/>
          <w:b/>
          <w:color w:val="000000"/>
          <w:sz w:val="36"/>
        </w:rPr>
      </w:pPr>
    </w:p>
    <w:p w14:paraId="64C67615">
      <w:pPr>
        <w:pStyle w:val="style66"/>
        <w:spacing w:after="0"/>
        <w:jc w:val="both"/>
        <w:rPr>
          <w:rFonts w:hint="eastAsia"/>
          <w:b/>
          <w:color w:val="000000"/>
          <w:sz w:val="36"/>
        </w:rPr>
      </w:pPr>
    </w:p>
    <w:p w14:paraId="1408916C">
      <w:pPr>
        <w:pStyle w:val="style66"/>
        <w:spacing w:after="0"/>
        <w:jc w:val="both"/>
        <w:rPr>
          <w:rFonts w:hint="eastAsia"/>
          <w:b/>
          <w:color w:val="000000"/>
          <w:sz w:val="36"/>
        </w:rPr>
      </w:pPr>
    </w:p>
    <w:p w14:paraId="6434139B">
      <w:pPr>
        <w:pStyle w:val="style66"/>
        <w:spacing w:after="0"/>
        <w:jc w:val="center"/>
        <w:rPr>
          <w:rFonts w:hint="eastAsia"/>
          <w:b/>
          <w:color w:val="000000"/>
          <w:sz w:val="36"/>
        </w:rPr>
      </w:pPr>
      <w:r>
        <w:rPr>
          <w:rFonts w:hint="eastAsia"/>
          <w:b/>
          <w:color w:val="000000"/>
          <w:sz w:val="36"/>
        </w:rPr>
        <w:t>句容市</w:t>
      </w:r>
      <w:r>
        <w:rPr>
          <w:rFonts w:hint="eastAsia"/>
          <w:b/>
          <w:color w:val="000000"/>
          <w:sz w:val="36"/>
          <w:lang w:eastAsia="zh-CN"/>
        </w:rPr>
        <w:t>中医院</w:t>
      </w:r>
    </w:p>
    <w:p w14:paraId="51BC6B90">
      <w:pPr>
        <w:pStyle w:val="style0"/>
        <w:tabs>
          <w:tab w:val="left" w:leader="none" w:pos="1134"/>
          <w:tab w:val="left" w:leader="none" w:pos="5481"/>
          <w:tab w:val="left" w:leader="none" w:pos="5859"/>
        </w:tabs>
        <w:jc w:val="center"/>
        <w:rPr>
          <w:rFonts w:hint="eastAsia"/>
          <w:b/>
          <w:color w:val="000000"/>
          <w:sz w:val="32"/>
        </w:rPr>
      </w:pPr>
      <w:r>
        <w:rPr>
          <w:rFonts w:hint="eastAsia"/>
          <w:b/>
          <w:color w:val="000000"/>
          <w:sz w:val="32"/>
          <w:lang w:val="en-US" w:eastAsia="zh-CN"/>
        </w:rPr>
        <w:t xml:space="preserve"> </w:t>
      </w:r>
      <w:r>
        <w:rPr>
          <w:rFonts w:hint="eastAsia"/>
          <w:b/>
          <w:color w:val="000000"/>
          <w:sz w:val="32"/>
        </w:rPr>
        <w:t>二○二</w:t>
      </w:r>
      <w:r>
        <w:rPr>
          <w:rFonts w:hint="eastAsia"/>
          <w:b/>
          <w:color w:val="000000"/>
          <w:sz w:val="32"/>
          <w:lang w:eastAsia="zh-CN"/>
        </w:rPr>
        <w:t>五</w:t>
      </w:r>
      <w:r>
        <w:rPr>
          <w:rFonts w:hint="eastAsia"/>
          <w:b/>
          <w:color w:val="000000"/>
          <w:sz w:val="32"/>
        </w:rPr>
        <w:t>年</w:t>
      </w:r>
      <w:r>
        <w:rPr>
          <w:rFonts w:hint="eastAsia"/>
          <w:b/>
          <w:color w:val="000000"/>
          <w:sz w:val="32"/>
          <w:lang w:eastAsia="zh-CN"/>
        </w:rPr>
        <w:t>八</w:t>
      </w:r>
      <w:r>
        <w:rPr>
          <w:rFonts w:hint="eastAsia"/>
          <w:b/>
          <w:color w:val="000000"/>
          <w:sz w:val="32"/>
        </w:rPr>
        <w:t>月</w:t>
      </w:r>
      <w:r>
        <w:rPr>
          <w:rFonts w:hint="eastAsia"/>
          <w:b/>
          <w:color w:val="000000"/>
          <w:sz w:val="32"/>
          <w:lang w:eastAsia="zh-CN"/>
        </w:rPr>
        <w:t>二十二</w:t>
      </w:r>
      <w:r>
        <w:rPr>
          <w:rFonts w:hint="eastAsia"/>
          <w:b/>
          <w:color w:val="000000"/>
          <w:sz w:val="32"/>
        </w:rPr>
        <w:t>日</w:t>
      </w:r>
    </w:p>
    <w:p w14:paraId="25E6797E">
      <w:pPr>
        <w:pStyle w:val="style67"/>
        <w:spacing w:lineRule="auto" w:line="240"/>
        <w:ind w:left="0" w:leftChars="0" w:firstLine="0" w:firstLineChars="0"/>
        <w:jc w:val="both"/>
        <w:rPr>
          <w:rFonts w:eastAsia="黑体" w:hint="eastAsia"/>
          <w:b/>
          <w:color w:val="000000"/>
          <w:sz w:val="36"/>
        </w:rPr>
      </w:pPr>
    </w:p>
    <w:p w14:paraId="34D54100">
      <w:pPr>
        <w:pStyle w:val="style67"/>
        <w:spacing w:lineRule="auto" w:line="240"/>
        <w:ind w:left="0" w:leftChars="0" w:firstLine="0" w:firstLineChars="0"/>
        <w:jc w:val="center"/>
        <w:rPr>
          <w:rFonts w:eastAsia="黑体" w:hint="eastAsia"/>
          <w:b/>
          <w:color w:val="000000"/>
          <w:sz w:val="36"/>
        </w:rPr>
      </w:pPr>
    </w:p>
    <w:p w14:paraId="49F204B5">
      <w:pPr>
        <w:pStyle w:val="style67"/>
        <w:spacing w:lineRule="auto" w:line="240"/>
        <w:ind w:left="0" w:leftChars="0" w:firstLine="0" w:firstLineChars="0"/>
        <w:jc w:val="center"/>
        <w:rPr>
          <w:rFonts w:eastAsia="黑体" w:hint="eastAsia"/>
          <w:b/>
          <w:color w:val="000000"/>
          <w:sz w:val="36"/>
        </w:rPr>
      </w:pPr>
      <w:r>
        <w:rPr>
          <w:rFonts w:eastAsia="黑体" w:hint="eastAsia"/>
          <w:b/>
          <w:color w:val="000000"/>
          <w:sz w:val="36"/>
        </w:rPr>
        <w:t>目</w:t>
      </w:r>
      <w:r>
        <w:rPr>
          <w:rFonts w:ascii="黑体" w:eastAsia="黑体" w:hint="eastAsia"/>
          <w:b/>
          <w:color w:val="000000"/>
          <w:sz w:val="36"/>
        </w:rPr>
        <w:t xml:space="preserve">    </w:t>
      </w:r>
      <w:r>
        <w:rPr>
          <w:rFonts w:eastAsia="黑体" w:hint="eastAsia"/>
          <w:b/>
          <w:color w:val="000000"/>
          <w:sz w:val="36"/>
        </w:rPr>
        <w:t>录</w:t>
      </w:r>
    </w:p>
    <w:p w14:paraId="4C093C4D">
      <w:pPr>
        <w:pStyle w:val="style0"/>
        <w:numPr>
          <w:ilvl w:val="0"/>
          <w:numId w:val="2"/>
        </w:numPr>
        <w:tabs>
          <w:tab w:val="clear" w:pos="1080"/>
        </w:tabs>
        <w:ind w:left="567" w:hanging="567"/>
        <w:rPr>
          <w:rFonts w:ascii="宋体" w:hAnsi="宋体" w:hint="eastAsia"/>
          <w:b/>
          <w:color w:val="000000"/>
          <w:sz w:val="28"/>
        </w:rPr>
      </w:pPr>
      <w:r>
        <w:rPr>
          <w:rFonts w:ascii="宋体" w:hAnsi="宋体" w:hint="eastAsia"/>
          <w:b/>
          <w:color w:val="000000"/>
          <w:sz w:val="28"/>
        </w:rPr>
        <w:t xml:space="preserve">  报价邀请</w:t>
      </w:r>
    </w:p>
    <w:p w14:paraId="4F5CC61E">
      <w:pPr>
        <w:pStyle w:val="style0"/>
        <w:tabs>
          <w:tab w:val="left" w:leader="none" w:pos="8786"/>
          <w:tab w:val="right" w:leader="none" w:pos="9071"/>
        </w:tabs>
        <w:ind w:left="1431" w:hanging="1431" w:hangingChars="509"/>
        <w:rPr>
          <w:rFonts w:ascii="宋体" w:hAnsi="宋体" w:hint="eastAsia"/>
          <w:color w:val="000000"/>
          <w:sz w:val="24"/>
        </w:rPr>
      </w:pPr>
      <w:r>
        <w:rPr>
          <w:rFonts w:ascii="宋体" w:hAnsi="宋体" w:hint="eastAsia"/>
          <w:b/>
          <w:color w:val="000000"/>
          <w:sz w:val="28"/>
        </w:rPr>
        <w:t>第二章</w:t>
      </w:r>
      <w:r>
        <w:rPr>
          <w:rFonts w:ascii="宋体" w:hAnsi="宋体" w:hint="eastAsia"/>
          <w:b/>
          <w:color w:val="000000"/>
          <w:w w:val="90"/>
          <w:sz w:val="28"/>
        </w:rPr>
        <w:t xml:space="preserve"> </w:t>
      </w:r>
      <w:r>
        <w:rPr>
          <w:rFonts w:ascii="宋体" w:hAnsi="宋体" w:hint="eastAsia"/>
          <w:b/>
          <w:color w:val="000000"/>
          <w:w w:val="80"/>
          <w:sz w:val="28"/>
        </w:rPr>
        <w:t xml:space="preserve"> </w:t>
      </w:r>
      <w:r>
        <w:rPr>
          <w:rFonts w:ascii="宋体" w:hAnsi="宋体" w:hint="eastAsia"/>
          <w:b/>
          <w:color w:val="000000"/>
          <w:sz w:val="28"/>
        </w:rPr>
        <w:t>供应商须知</w:t>
      </w:r>
      <w:r>
        <w:rPr>
          <w:rFonts w:ascii="宋体" w:hAnsi="宋体"/>
          <w:b/>
          <w:color w:val="000000"/>
          <w:sz w:val="28"/>
        </w:rPr>
        <w:t xml:space="preserve">                                           </w:t>
      </w:r>
    </w:p>
    <w:p w14:paraId="486EBC13">
      <w:pPr>
        <w:pStyle w:val="style0"/>
        <w:numPr>
          <w:ilvl w:val="1"/>
          <w:numId w:val="3"/>
        </w:numPr>
        <w:tabs>
          <w:tab w:val="left" w:leader="none" w:pos="382"/>
          <w:tab w:val="left" w:leader="none" w:pos="764"/>
          <w:tab w:val="left" w:leader="none" w:pos="1134"/>
          <w:tab w:val="left" w:leader="none" w:pos="5481"/>
          <w:tab w:val="left" w:leader="none" w:pos="5859"/>
          <w:tab w:val="left" w:leader="none" w:pos="8786"/>
        </w:tabs>
        <w:ind w:hanging="1680"/>
        <w:rPr>
          <w:rFonts w:ascii="宋体" w:hAnsi="宋体" w:hint="eastAsia"/>
          <w:b/>
          <w:color w:val="000000"/>
          <w:sz w:val="28"/>
        </w:rPr>
      </w:pPr>
      <w:r>
        <w:rPr>
          <w:rFonts w:ascii="宋体" w:hAnsi="宋体" w:hint="eastAsia"/>
          <w:b/>
          <w:color w:val="000000"/>
          <w:sz w:val="28"/>
        </w:rPr>
        <w:t>项目说明</w:t>
      </w:r>
    </w:p>
    <w:p w14:paraId="20B40C2F">
      <w:pPr>
        <w:pStyle w:val="style0"/>
        <w:numPr>
          <w:ilvl w:val="1"/>
          <w:numId w:val="3"/>
        </w:numPr>
        <w:tabs>
          <w:tab w:val="left" w:leader="none" w:pos="1134"/>
          <w:tab w:val="left" w:leader="none" w:pos="5481"/>
          <w:tab w:val="left" w:leader="none" w:pos="5859"/>
          <w:tab w:val="left" w:leader="none" w:pos="8786"/>
        </w:tabs>
        <w:ind w:hanging="1680"/>
        <w:rPr>
          <w:rFonts w:ascii="宋体" w:hAnsi="宋体" w:hint="eastAsia"/>
          <w:b/>
          <w:color w:val="000000"/>
          <w:sz w:val="28"/>
        </w:rPr>
      </w:pPr>
      <w:r>
        <w:rPr>
          <w:rFonts w:ascii="宋体" w:hAnsi="宋体" w:hint="eastAsia"/>
          <w:b/>
          <w:color w:val="000000"/>
          <w:sz w:val="28"/>
        </w:rPr>
        <w:t>合同格式</w:t>
      </w:r>
    </w:p>
    <w:p w14:paraId="6A558127">
      <w:pPr>
        <w:pStyle w:val="style0"/>
        <w:numPr>
          <w:ilvl w:val="1"/>
          <w:numId w:val="3"/>
        </w:numPr>
        <w:tabs>
          <w:tab w:val="left" w:leader="none" w:pos="1134"/>
          <w:tab w:val="left" w:leader="none" w:pos="5481"/>
          <w:tab w:val="left" w:leader="none" w:pos="5859"/>
          <w:tab w:val="left" w:leader="none" w:pos="8786"/>
        </w:tabs>
        <w:ind w:hanging="1680"/>
        <w:rPr>
          <w:rFonts w:ascii="宋体" w:hAnsi="宋体" w:hint="eastAsia"/>
          <w:b/>
          <w:color w:val="000000"/>
          <w:sz w:val="28"/>
        </w:rPr>
      </w:pPr>
      <w:r>
        <w:rPr>
          <w:rFonts w:ascii="宋体" w:hAnsi="宋体" w:hint="eastAsia"/>
          <w:b/>
          <w:color w:val="000000"/>
          <w:sz w:val="28"/>
        </w:rPr>
        <w:t>项目验收单</w:t>
      </w:r>
    </w:p>
    <w:p w14:paraId="655EE17E">
      <w:pPr>
        <w:pStyle w:val="style0"/>
        <w:tabs>
          <w:tab w:val="left" w:leader="none" w:pos="1134"/>
          <w:tab w:val="left" w:leader="none" w:pos="5481"/>
          <w:tab w:val="left" w:leader="none" w:pos="5859"/>
          <w:tab w:val="left" w:leader="none" w:pos="8786"/>
        </w:tabs>
        <w:rPr>
          <w:rFonts w:ascii="宋体" w:hAnsi="宋体" w:hint="eastAsia"/>
          <w:color w:val="000000"/>
          <w:sz w:val="24"/>
          <w:u w:val="dotted"/>
        </w:rPr>
      </w:pPr>
      <w:r>
        <w:rPr>
          <w:rFonts w:ascii="宋体" w:hAnsi="宋体" w:hint="eastAsia"/>
          <w:b/>
          <w:color w:val="000000"/>
          <w:sz w:val="28"/>
        </w:rPr>
        <w:t>第六章</w:t>
      </w:r>
      <w:r>
        <w:rPr>
          <w:rFonts w:ascii="宋体" w:hAnsi="宋体" w:hint="eastAsia"/>
          <w:b/>
          <w:color w:val="000000"/>
          <w:sz w:val="28"/>
        </w:rPr>
        <w:tab/>
      </w:r>
      <w:r>
        <w:rPr>
          <w:rFonts w:ascii="宋体" w:hAnsi="宋体" w:hint="eastAsia"/>
          <w:b/>
          <w:color w:val="000000"/>
          <w:sz w:val="28"/>
        </w:rPr>
        <w:t>附件</w:t>
      </w:r>
    </w:p>
    <w:p w14:paraId="7F9E9760">
      <w:pPr>
        <w:pStyle w:val="style0"/>
        <w:tabs>
          <w:tab w:val="left" w:leader="none" w:pos="1200"/>
          <w:tab w:val="left" w:leader="none" w:pos="5481"/>
          <w:tab w:val="left" w:leader="none" w:pos="5859"/>
          <w:tab w:val="left" w:leader="none" w:pos="8786"/>
        </w:tabs>
        <w:rPr>
          <w:rFonts w:ascii="宋体" w:hAnsi="宋体" w:hint="eastAsia"/>
          <w:color w:val="000000"/>
          <w:sz w:val="24"/>
        </w:rPr>
      </w:pPr>
      <w:r>
        <w:rPr>
          <w:rFonts w:ascii="宋体" w:hAnsi="宋体" w:hint="eastAsia"/>
          <w:color w:val="000000"/>
          <w:sz w:val="24"/>
        </w:rPr>
        <w:tab/>
      </w:r>
      <w:r>
        <w:rPr>
          <w:rFonts w:ascii="宋体" w:hAnsi="宋体" w:hint="eastAsia"/>
          <w:color w:val="000000"/>
          <w:sz w:val="24"/>
        </w:rPr>
        <w:t>附件一  报价函</w:t>
      </w:r>
      <w:r>
        <w:rPr>
          <w:rFonts w:ascii="宋体" w:hAnsi="宋体" w:hint="eastAsia"/>
          <w:color w:val="000000"/>
          <w:sz w:val="24"/>
          <w:u w:val="dotted"/>
        </w:rPr>
        <w:t xml:space="preserve"> </w:t>
      </w:r>
      <w:r>
        <w:rPr>
          <w:rFonts w:ascii="宋体" w:hAnsi="宋体" w:hint="eastAsia"/>
          <w:color w:val="000000"/>
          <w:sz w:val="24"/>
        </w:rPr>
        <w:t xml:space="preserve"> </w:t>
      </w:r>
    </w:p>
    <w:p w14:paraId="7237B755">
      <w:pPr>
        <w:pStyle w:val="style0"/>
        <w:tabs>
          <w:tab w:val="left" w:leader="none" w:pos="955"/>
          <w:tab w:val="left" w:leader="none" w:pos="5481"/>
          <w:tab w:val="left" w:leader="none" w:pos="5859"/>
        </w:tabs>
        <w:rPr>
          <w:rFonts w:ascii="宋体" w:hAnsi="宋体" w:hint="eastAsia"/>
          <w:color w:val="000000"/>
          <w:sz w:val="24"/>
        </w:rPr>
      </w:pPr>
      <w:r>
        <w:rPr>
          <w:rFonts w:ascii="宋体" w:hAnsi="宋体" w:hint="eastAsia"/>
          <w:color w:val="000000"/>
          <w:sz w:val="24"/>
        </w:rPr>
        <w:t xml:space="preserve">          附件二  法定代表人授权委托书</w:t>
      </w:r>
      <w:r>
        <w:rPr>
          <w:rFonts w:ascii="宋体" w:hAnsi="宋体" w:hint="eastAsia"/>
          <w:color w:val="000000"/>
          <w:sz w:val="24"/>
          <w:u w:val="dotted"/>
        </w:rPr>
        <w:t xml:space="preserve"> </w:t>
      </w:r>
    </w:p>
    <w:p w14:paraId="616325F3">
      <w:pPr>
        <w:pStyle w:val="style0"/>
        <w:tabs>
          <w:tab w:val="left" w:leader="none" w:pos="955"/>
          <w:tab w:val="left" w:leader="none" w:pos="5481"/>
          <w:tab w:val="left" w:leader="none" w:pos="5859"/>
          <w:tab w:val="left" w:leader="none" w:pos="8786"/>
        </w:tabs>
        <w:rPr>
          <w:rFonts w:ascii="宋体" w:hAnsi="宋体" w:hint="eastAsia"/>
          <w:color w:val="000000"/>
          <w:sz w:val="24"/>
        </w:rPr>
      </w:pPr>
      <w:r>
        <w:rPr>
          <w:rFonts w:ascii="宋体" w:hAnsi="宋体" w:hint="eastAsia"/>
          <w:color w:val="000000"/>
          <w:sz w:val="24"/>
        </w:rPr>
        <w:t xml:space="preserve">          附件三  报价一览表 </w:t>
      </w:r>
    </w:p>
    <w:p w14:paraId="1E9C506B">
      <w:pPr>
        <w:pStyle w:val="style0"/>
        <w:tabs>
          <w:tab w:val="left" w:leader="none" w:pos="955"/>
          <w:tab w:val="left" w:leader="none" w:pos="5481"/>
          <w:tab w:val="left" w:leader="none" w:pos="5859"/>
        </w:tabs>
        <w:rPr>
          <w:rFonts w:ascii="宋体" w:hAnsi="宋体" w:hint="eastAsia"/>
          <w:color w:val="000000"/>
          <w:sz w:val="24"/>
        </w:rPr>
      </w:pPr>
      <w:r>
        <w:rPr>
          <w:rFonts w:ascii="宋体" w:hAnsi="宋体" w:hint="eastAsia"/>
          <w:color w:val="000000"/>
          <w:sz w:val="24"/>
        </w:rPr>
        <w:t xml:space="preserve">          附件四  分项报价表  </w:t>
      </w:r>
    </w:p>
    <w:p w14:paraId="23B4400D">
      <w:pPr>
        <w:pStyle w:val="style0"/>
        <w:tabs>
          <w:tab w:val="left" w:leader="none" w:pos="955"/>
          <w:tab w:val="right" w:leader="none" w:pos="9071"/>
        </w:tabs>
        <w:rPr>
          <w:rFonts w:ascii="宋体" w:hAnsi="宋体" w:hint="eastAsia"/>
          <w:color w:val="000000"/>
          <w:sz w:val="24"/>
        </w:rPr>
      </w:pPr>
      <w:r>
        <w:rPr>
          <w:rFonts w:ascii="宋体" w:hAnsi="宋体" w:hint="eastAsia"/>
          <w:color w:val="000000"/>
          <w:sz w:val="24"/>
        </w:rPr>
        <w:t xml:space="preserve">          附件五  报价偏离表</w:t>
      </w:r>
      <w:r>
        <w:rPr>
          <w:rFonts w:ascii="宋体" w:hAnsi="宋体" w:hint="eastAsia"/>
          <w:color w:val="000000"/>
          <w:sz w:val="24"/>
          <w:u w:val="dotted"/>
        </w:rPr>
        <w:t xml:space="preserve"> </w:t>
      </w:r>
    </w:p>
    <w:p w14:paraId="179477C0">
      <w:pPr>
        <w:pStyle w:val="style0"/>
        <w:tabs>
          <w:tab w:val="left" w:leader="none" w:pos="955"/>
          <w:tab w:val="left" w:leader="none" w:pos="5481"/>
          <w:tab w:val="left" w:leader="none" w:pos="5859"/>
        </w:tabs>
        <w:rPr>
          <w:rFonts w:ascii="宋体" w:hAnsi="宋体" w:hint="eastAsia"/>
          <w:color w:val="000000"/>
          <w:sz w:val="24"/>
        </w:rPr>
      </w:pPr>
      <w:r>
        <w:rPr>
          <w:rFonts w:ascii="宋体" w:hAnsi="宋体" w:hint="eastAsia"/>
          <w:color w:val="000000"/>
          <w:sz w:val="24"/>
        </w:rPr>
        <w:t xml:space="preserve">          附件六  经营业绩一览表 </w:t>
      </w:r>
    </w:p>
    <w:p w14:paraId="4073CB5B">
      <w:pPr>
        <w:pStyle w:val="style0"/>
        <w:tabs>
          <w:tab w:val="left" w:leader="none" w:pos="955"/>
          <w:tab w:val="left" w:leader="none" w:pos="5481"/>
          <w:tab w:val="left" w:leader="none" w:pos="5859"/>
          <w:tab w:val="left" w:leader="none" w:pos="8786"/>
        </w:tabs>
        <w:rPr>
          <w:rFonts w:ascii="宋体" w:hAnsi="宋体" w:hint="eastAsia"/>
          <w:color w:val="000000"/>
          <w:sz w:val="24"/>
        </w:rPr>
      </w:pPr>
      <w:r>
        <w:rPr>
          <w:rFonts w:ascii="宋体" w:hAnsi="宋体" w:hint="eastAsia"/>
          <w:color w:val="000000"/>
          <w:sz w:val="24"/>
        </w:rPr>
        <w:t xml:space="preserve">           </w:t>
      </w:r>
    </w:p>
    <w:p w14:paraId="7E8AE94C">
      <w:pPr>
        <w:pStyle w:val="style0"/>
        <w:tabs>
          <w:tab w:val="left" w:leader="none" w:pos="955"/>
          <w:tab w:val="left" w:leader="none" w:pos="5481"/>
          <w:tab w:val="left" w:leader="none" w:pos="5859"/>
          <w:tab w:val="left" w:leader="none" w:pos="8786"/>
        </w:tabs>
        <w:rPr>
          <w:rFonts w:ascii="宋体" w:hAnsi="宋体" w:hint="eastAsia"/>
          <w:color w:val="000000"/>
          <w:sz w:val="24"/>
        </w:rPr>
      </w:pPr>
    </w:p>
    <w:p w14:paraId="094F0A29">
      <w:pPr>
        <w:pStyle w:val="style0"/>
        <w:tabs>
          <w:tab w:val="left" w:leader="none" w:pos="955"/>
          <w:tab w:val="left" w:leader="none" w:pos="5481"/>
          <w:tab w:val="left" w:leader="none" w:pos="5859"/>
          <w:tab w:val="left" w:leader="none" w:pos="8786"/>
        </w:tabs>
        <w:rPr>
          <w:rFonts w:ascii="宋体" w:hAnsi="宋体" w:hint="eastAsia"/>
          <w:color w:val="000000"/>
          <w:sz w:val="24"/>
        </w:rPr>
      </w:pPr>
    </w:p>
    <w:p w14:paraId="2C09FCEE">
      <w:pPr>
        <w:pStyle w:val="style0"/>
        <w:tabs>
          <w:tab w:val="left" w:leader="none" w:pos="955"/>
          <w:tab w:val="left" w:leader="none" w:pos="5481"/>
          <w:tab w:val="left" w:leader="none" w:pos="5859"/>
          <w:tab w:val="left" w:leader="none" w:pos="8786"/>
        </w:tabs>
        <w:rPr>
          <w:rFonts w:ascii="宋体" w:hAnsi="宋体" w:hint="eastAsia"/>
          <w:color w:val="000000"/>
          <w:sz w:val="24"/>
        </w:rPr>
      </w:pPr>
    </w:p>
    <w:p w14:paraId="331470C5">
      <w:pPr>
        <w:pStyle w:val="style0"/>
        <w:tabs>
          <w:tab w:val="left" w:leader="none" w:pos="955"/>
          <w:tab w:val="left" w:leader="none" w:pos="5481"/>
          <w:tab w:val="left" w:leader="none" w:pos="5859"/>
          <w:tab w:val="left" w:leader="none" w:pos="8786"/>
        </w:tabs>
        <w:rPr>
          <w:rFonts w:ascii="宋体" w:hAnsi="宋体" w:hint="eastAsia"/>
          <w:color w:val="000000"/>
          <w:sz w:val="24"/>
        </w:rPr>
      </w:pPr>
    </w:p>
    <w:p w14:paraId="6D23677E">
      <w:pPr>
        <w:pStyle w:val="style0"/>
        <w:tabs>
          <w:tab w:val="left" w:leader="none" w:pos="955"/>
          <w:tab w:val="left" w:leader="none" w:pos="5481"/>
          <w:tab w:val="left" w:leader="none" w:pos="5859"/>
          <w:tab w:val="left" w:leader="none" w:pos="8786"/>
        </w:tabs>
        <w:rPr>
          <w:rFonts w:ascii="宋体" w:hAnsi="宋体" w:hint="eastAsia"/>
          <w:color w:val="000000"/>
          <w:sz w:val="24"/>
        </w:rPr>
      </w:pPr>
    </w:p>
    <w:p w14:paraId="1817A341">
      <w:pPr>
        <w:pStyle w:val="style0"/>
        <w:tabs>
          <w:tab w:val="left" w:leader="none" w:pos="955"/>
          <w:tab w:val="left" w:leader="none" w:pos="5481"/>
          <w:tab w:val="left" w:leader="none" w:pos="5859"/>
          <w:tab w:val="left" w:leader="none" w:pos="8786"/>
        </w:tabs>
        <w:rPr>
          <w:rFonts w:ascii="宋体" w:hAnsi="宋体" w:hint="eastAsia"/>
          <w:color w:val="000000"/>
          <w:sz w:val="24"/>
        </w:rPr>
      </w:pPr>
    </w:p>
    <w:p w14:paraId="439702D9">
      <w:pPr>
        <w:pStyle w:val="style0"/>
        <w:tabs>
          <w:tab w:val="left" w:leader="none" w:pos="955"/>
          <w:tab w:val="left" w:leader="none" w:pos="5481"/>
          <w:tab w:val="left" w:leader="none" w:pos="5859"/>
          <w:tab w:val="left" w:leader="none" w:pos="8786"/>
        </w:tabs>
        <w:rPr>
          <w:rFonts w:ascii="宋体" w:hAnsi="宋体" w:hint="eastAsia"/>
          <w:color w:val="000000"/>
          <w:sz w:val="24"/>
        </w:rPr>
      </w:pPr>
    </w:p>
    <w:p w14:paraId="4096E043">
      <w:pPr>
        <w:pStyle w:val="style67"/>
        <w:rPr>
          <w:rFonts w:ascii="宋体" w:hAnsi="宋体" w:hint="eastAsia"/>
          <w:color w:val="000000"/>
          <w:sz w:val="24"/>
        </w:rPr>
      </w:pPr>
    </w:p>
    <w:p w14:paraId="360452E1">
      <w:pPr>
        <w:pStyle w:val="style0"/>
        <w:tabs>
          <w:tab w:val="left" w:leader="none" w:pos="1134"/>
          <w:tab w:val="left" w:leader="none" w:pos="5481"/>
          <w:tab w:val="left" w:leader="none" w:pos="5859"/>
        </w:tabs>
        <w:jc w:val="both"/>
        <w:rPr>
          <w:rFonts w:eastAsia="黑体" w:hint="eastAsia"/>
          <w:b/>
          <w:color w:val="000000"/>
          <w:sz w:val="36"/>
        </w:rPr>
      </w:pPr>
    </w:p>
    <w:p w14:paraId="4104394F">
      <w:pPr>
        <w:pStyle w:val="style0"/>
        <w:tabs>
          <w:tab w:val="left" w:leader="none" w:pos="1134"/>
          <w:tab w:val="left" w:leader="none" w:pos="5481"/>
          <w:tab w:val="left" w:leader="none" w:pos="5859"/>
        </w:tabs>
        <w:ind w:firstLine="3614" w:firstLineChars="1000"/>
        <w:jc w:val="both"/>
        <w:rPr>
          <w:rFonts w:eastAsia="黑体" w:hint="eastAsia"/>
          <w:b/>
          <w:color w:val="000000"/>
          <w:sz w:val="36"/>
        </w:rPr>
      </w:pPr>
      <w:r>
        <w:rPr>
          <w:rFonts w:eastAsia="黑体" w:hint="eastAsia"/>
          <w:b/>
          <w:color w:val="000000"/>
          <w:sz w:val="36"/>
        </w:rPr>
        <w:t>第一章   报价邀请</w:t>
      </w:r>
    </w:p>
    <w:p w14:paraId="079B004A">
      <w:pPr>
        <w:pStyle w:val="style67"/>
        <w:spacing w:lineRule="auto" w:line="240"/>
        <w:ind w:left="1747" w:firstLine="470"/>
        <w:rPr>
          <w:rFonts w:hint="eastAsia"/>
          <w:color w:val="000000"/>
        </w:rPr>
      </w:pPr>
    </w:p>
    <w:p w14:paraId="175E791E">
      <w:pPr>
        <w:pStyle w:val="style67"/>
        <w:spacing w:lineRule="auto" w:line="240"/>
        <w:ind w:left="0" w:leftChars="0" w:firstLine="480" w:firstLineChars="200"/>
        <w:rPr>
          <w:rFonts w:hint="eastAsia"/>
          <w:b/>
          <w:color w:val="000000"/>
          <w:sz w:val="32"/>
        </w:rPr>
      </w:pPr>
      <w:r>
        <w:rPr>
          <w:rFonts w:hint="eastAsia"/>
          <w:lang w:eastAsia="zh-CN"/>
        </w:rPr>
        <w:t>句容市中医院等医疗机构</w:t>
      </w:r>
      <w:r>
        <w:rPr>
          <w:rFonts w:hint="eastAsia"/>
          <w:lang w:val="en-US" w:eastAsia="zh-CN"/>
        </w:rPr>
        <w:t>将对医疗设备</w:t>
      </w:r>
      <w:r>
        <w:rPr>
          <w:rFonts w:hint="eastAsia"/>
          <w:szCs w:val="24"/>
        </w:rPr>
        <w:t>进行谈判采购。</w:t>
      </w:r>
      <w:r>
        <w:rPr>
          <w:rFonts w:hint="eastAsia"/>
        </w:rPr>
        <w:t>欢迎符合本次采购文件要求的，在中国境内注册的供应商前来报价。</w:t>
      </w:r>
    </w:p>
    <w:p w14:paraId="70CDFF8D">
      <w:pPr>
        <w:pStyle w:val="style67"/>
        <w:numPr>
          <w:ilvl w:val="0"/>
          <w:numId w:val="4"/>
        </w:numPr>
        <w:tabs>
          <w:tab w:val="left" w:leader="none" w:pos="0"/>
          <w:tab w:val="left" w:leader="none" w:pos="955"/>
        </w:tabs>
        <w:spacing w:lineRule="exact" w:line="440"/>
        <w:ind w:leftChars="0" w:firstLineChars="0"/>
        <w:rPr>
          <w:rFonts w:ascii="宋体" w:hAnsi="宋体" w:hint="eastAsia"/>
          <w:color w:val="000000"/>
        </w:rPr>
      </w:pPr>
      <w:r>
        <w:rPr>
          <w:rFonts w:ascii="宋体" w:hAnsi="宋体" w:hint="eastAsia"/>
          <w:color w:val="000000"/>
        </w:rPr>
        <w:t>项目编号：</w:t>
      </w:r>
      <w:r>
        <w:rPr>
          <w:rFonts w:ascii="宋体" w:hAnsi="宋体"/>
          <w:color w:val="000000"/>
        </w:rPr>
        <w:t>JRQXTP-</w:t>
      </w:r>
      <w:r>
        <w:rPr>
          <w:rFonts w:ascii="宋体" w:hAnsi="宋体" w:hint="eastAsia"/>
          <w:color w:val="000000"/>
          <w:lang w:eastAsia="zh-CN"/>
        </w:rPr>
        <w:t>2025-013</w:t>
      </w:r>
    </w:p>
    <w:p w14:paraId="0CF6D5D4">
      <w:pPr>
        <w:pStyle w:val="style67"/>
        <w:numPr>
          <w:ilvl w:val="0"/>
          <w:numId w:val="4"/>
        </w:numPr>
        <w:tabs>
          <w:tab w:val="left" w:leader="none" w:pos="0"/>
          <w:tab w:val="left" w:leader="none" w:pos="955"/>
        </w:tabs>
        <w:spacing w:lineRule="exact" w:line="440"/>
        <w:ind w:leftChars="0" w:firstLineChars="0"/>
        <w:rPr>
          <w:rFonts w:ascii="宋体" w:hAnsi="宋体" w:hint="eastAsia"/>
          <w:color w:val="000000"/>
        </w:rPr>
      </w:pPr>
      <w:r>
        <w:rPr>
          <w:rFonts w:ascii="宋体" w:hAnsi="宋体" w:hint="eastAsia"/>
          <w:color w:val="000000"/>
        </w:rPr>
        <w:t>项目说明：本项目为</w:t>
      </w:r>
      <w:r>
        <w:rPr>
          <w:rFonts w:ascii="宋体" w:hAnsi="宋体" w:hint="eastAsia"/>
          <w:color w:val="000000"/>
          <w:lang w:eastAsia="zh-CN"/>
        </w:rPr>
        <w:t>句容市</w:t>
      </w:r>
      <w:r>
        <w:rPr>
          <w:rFonts w:hint="eastAsia"/>
          <w:lang w:eastAsia="zh-CN"/>
        </w:rPr>
        <w:t>中医院</w:t>
      </w:r>
      <w:r>
        <w:rPr>
          <w:rFonts w:ascii="宋体" w:hAnsi="宋体" w:hint="eastAsia"/>
          <w:color w:val="000000"/>
          <w:lang w:eastAsia="zh-CN"/>
        </w:rPr>
        <w:t>等医疗机构</w:t>
      </w:r>
      <w:r>
        <w:rPr>
          <w:rFonts w:ascii="宋体" w:hAnsi="宋体" w:hint="eastAsia"/>
          <w:color w:val="000000"/>
        </w:rPr>
        <w:t>设备采购。</w:t>
      </w:r>
      <w:r>
        <w:rPr>
          <w:rFonts w:ascii="宋体" w:hAnsi="宋体" w:hint="eastAsia"/>
          <w:color w:val="000000"/>
          <w:lang w:eastAsia="zh-CN"/>
        </w:rPr>
        <w:t>共</w:t>
      </w:r>
      <w:r>
        <w:rPr>
          <w:rFonts w:ascii="宋体" w:hAnsi="宋体" w:hint="eastAsia"/>
          <w:color w:val="000000"/>
          <w:lang w:val="en-US" w:eastAsia="zh-CN"/>
        </w:rPr>
        <w:t>3</w:t>
      </w:r>
      <w:r>
        <w:rPr>
          <w:rFonts w:ascii="宋体" w:hAnsi="宋体" w:hint="eastAsia"/>
          <w:color w:val="000000"/>
        </w:rPr>
        <w:t>个包，详细技术指标见第三章项目说明部分。</w:t>
      </w:r>
    </w:p>
    <w:p w14:paraId="06CF2FED">
      <w:pPr>
        <w:pStyle w:val="style0"/>
        <w:tabs>
          <w:tab w:val="left" w:leader="none" w:pos="960"/>
          <w:tab w:val="left" w:leader="none" w:pos="2100"/>
        </w:tabs>
        <w:spacing w:lineRule="auto" w:line="360"/>
        <w:ind w:left="960" w:hanging="480"/>
        <w:rPr>
          <w:rFonts w:ascii="宋体" w:hAnsi="宋体" w:hint="eastAsia"/>
          <w:color w:val="000000"/>
          <w:sz w:val="24"/>
        </w:rPr>
      </w:pPr>
      <w:r>
        <w:rPr>
          <w:rFonts w:ascii="宋体" w:hAnsi="宋体" w:hint="eastAsia"/>
          <w:color w:val="000000"/>
          <w:sz w:val="24"/>
        </w:rPr>
        <w:t>3.供应商应具备的条件</w:t>
      </w:r>
    </w:p>
    <w:p w14:paraId="15B894F7">
      <w:pPr>
        <w:pStyle w:val="style0"/>
        <w:spacing w:lineRule="auto" w: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）供应商必须符合《政府采购法》第二十二条的相关规定；</w:t>
      </w:r>
      <w:r>
        <w:rPr>
          <w:rFonts w:ascii="宋体" w:hAnsi="宋体"/>
          <w:color w:val="000000"/>
          <w:sz w:val="24"/>
        </w:rPr>
        <w:t xml:space="preserve"> </w:t>
      </w:r>
    </w:p>
    <w:p w14:paraId="25AD6E89">
      <w:pPr>
        <w:pStyle w:val="style0"/>
        <w:spacing w:lineRule="auto" w:line="360"/>
        <w:rPr>
          <w:rFonts w:hint="eastAsia"/>
        </w:rPr>
      </w:pPr>
      <w:r>
        <w:rPr>
          <w:rFonts w:ascii="宋体" w:hAnsi="宋体" w:hint="eastAsia"/>
          <w:sz w:val="24"/>
        </w:rPr>
        <w:t>（</w:t>
      </w:r>
      <w:r>
        <w:rPr>
          <w:rFonts w:ascii="宋体" w:hAnsi="宋体" w:hint="eastAsia"/>
          <w:sz w:val="24"/>
          <w:lang w:val="en-US" w:eastAsia="zh-CN"/>
        </w:rPr>
        <w:t>2</w:t>
      </w:r>
      <w:r>
        <w:rPr>
          <w:rFonts w:ascii="宋体" w:hAnsi="宋体" w:hint="eastAsia"/>
          <w:sz w:val="24"/>
        </w:rPr>
        <w:t>）供应商必须遵守国家、江苏省、镇江市、句容市有关的法律、法规和政策</w:t>
      </w:r>
      <w:r>
        <w:rPr>
          <w:rFonts w:hint="eastAsia"/>
        </w:rPr>
        <w:t>。</w:t>
      </w:r>
    </w:p>
    <w:p w14:paraId="10E3D419">
      <w:pPr>
        <w:pStyle w:val="style67"/>
        <w:numPr>
          <w:ilvl w:val="0"/>
          <w:numId w:val="4"/>
        </w:numPr>
        <w:tabs>
          <w:tab w:val="left" w:leader="none" w:pos="0"/>
          <w:tab w:val="left" w:leader="none" w:pos="955"/>
        </w:tabs>
        <w:spacing w:lineRule="exact" w:line="440"/>
        <w:ind w:leftChars="0" w:firstLineChars="0"/>
        <w:rPr>
          <w:rFonts w:ascii="宋体" w:hAnsi="宋体" w:hint="eastAsia"/>
          <w:color w:val="000000"/>
        </w:rPr>
      </w:pPr>
      <w:r>
        <w:rPr>
          <w:rFonts w:ascii="宋体" w:hAnsi="宋体" w:hint="eastAsia"/>
          <w:color w:val="000000"/>
        </w:rPr>
        <w:t>采购文件工本费：免费。</w:t>
      </w:r>
    </w:p>
    <w:p w14:paraId="17695453">
      <w:pPr>
        <w:pStyle w:val="style67"/>
        <w:numPr>
          <w:ilvl w:val="0"/>
          <w:numId w:val="4"/>
        </w:numPr>
        <w:tabs>
          <w:tab w:val="left" w:leader="none" w:pos="0"/>
          <w:tab w:val="left" w:leader="none" w:pos="955"/>
        </w:tabs>
        <w:spacing w:lineRule="exact" w:line="440"/>
        <w:ind w:leftChars="0" w:firstLineChars="0"/>
        <w:rPr>
          <w:rFonts w:ascii="宋体" w:hAnsi="宋体" w:hint="eastAsia"/>
          <w:color w:val="000000"/>
        </w:rPr>
      </w:pPr>
      <w:r>
        <w:rPr>
          <w:rFonts w:ascii="宋体" w:hAnsi="宋体" w:hint="eastAsia"/>
          <w:color w:val="000000"/>
        </w:rPr>
        <w:t>发放谈判文件时间：</w:t>
      </w:r>
    </w:p>
    <w:p w14:paraId="70A02222">
      <w:pPr>
        <w:pStyle w:val="style67"/>
        <w:tabs>
          <w:tab w:val="left" w:leader="none" w:pos="0"/>
          <w:tab w:val="left" w:leader="none" w:pos="840"/>
          <w:tab w:val="left" w:leader="none" w:pos="955"/>
        </w:tabs>
        <w:spacing w:lineRule="exact" w:line="440"/>
        <w:ind w:left="481" w:leftChars="229" w:firstLine="240" w:firstLineChars="100"/>
        <w:rPr>
          <w:rFonts w:ascii="宋体" w:eastAsia="宋体" w:hAnsi="宋体" w:hint="eastAsia"/>
          <w:color w:val="000000"/>
          <w:lang w:val="en-US" w:eastAsia="zh-CN"/>
        </w:rPr>
      </w:pPr>
      <w:r>
        <w:rPr>
          <w:rFonts w:ascii="宋体" w:hAnsi="宋体" w:hint="eastAsia"/>
          <w:color w:val="000000"/>
          <w:lang w:eastAsia="zh-CN"/>
        </w:rPr>
        <w:t>即日起</w:t>
      </w:r>
      <w:r>
        <w:rPr>
          <w:rFonts w:ascii="宋体" w:hAnsi="宋体" w:hint="eastAsia"/>
          <w:color w:val="000000"/>
        </w:rPr>
        <w:t>至</w:t>
      </w:r>
      <w:r>
        <w:rPr>
          <w:rFonts w:ascii="宋体" w:hAnsi="宋体" w:hint="eastAsia"/>
          <w:color w:val="000000"/>
          <w:lang w:val="en-US" w:eastAsia="zh-CN"/>
        </w:rPr>
        <w:t>2025年09</w:t>
      </w:r>
      <w:r>
        <w:rPr>
          <w:rFonts w:ascii="宋体" w:hAnsi="宋体" w:hint="eastAsia"/>
          <w:color w:val="000000"/>
        </w:rPr>
        <w:t>月</w:t>
      </w:r>
      <w:r>
        <w:rPr>
          <w:rFonts w:ascii="宋体" w:hAnsi="宋体" w:hint="eastAsia"/>
          <w:color w:val="000000"/>
          <w:lang w:val="en-US" w:eastAsia="zh-CN"/>
        </w:rPr>
        <w:t>01</w:t>
      </w:r>
      <w:r>
        <w:rPr>
          <w:rFonts w:ascii="宋体" w:hAnsi="宋体" w:hint="eastAsia"/>
          <w:color w:val="000000"/>
        </w:rPr>
        <w:t>日，</w:t>
      </w:r>
      <w:r>
        <w:rPr>
          <w:rFonts w:ascii="宋体" w:hAnsi="宋体" w:hint="eastAsia"/>
          <w:color w:val="000000"/>
          <w:lang w:val="en-US" w:eastAsia="zh-CN"/>
        </w:rPr>
        <w:t xml:space="preserve"> </w:t>
      </w:r>
    </w:p>
    <w:p w14:paraId="39BD80CB">
      <w:pPr>
        <w:pStyle w:val="style67"/>
        <w:tabs>
          <w:tab w:val="left" w:leader="none" w:pos="0"/>
          <w:tab w:val="left" w:leader="none" w:pos="840"/>
          <w:tab w:val="left" w:leader="none" w:pos="955"/>
        </w:tabs>
        <w:spacing w:lineRule="exact" w:line="440"/>
        <w:ind w:left="0" w:leftChars="0" w:firstLine="381" w:firstLineChars="159"/>
        <w:rPr>
          <w:rFonts w:ascii="宋体" w:eastAsia="微软雅黑" w:hAnsi="宋体" w:hint="default"/>
          <w:color w:val="000000"/>
          <w:lang w:val="en-US" w:eastAsia="zh-CN"/>
        </w:rPr>
      </w:pPr>
      <w:r>
        <w:rPr>
          <w:rFonts w:ascii="宋体" w:hAnsi="宋体" w:hint="eastAsia"/>
          <w:color w:val="000000"/>
        </w:rPr>
        <w:t xml:space="preserve">     地点：</w:t>
      </w:r>
      <w:r>
        <w:rPr>
          <w:rFonts w:ascii="宋体" w:hAnsi="宋体" w:hint="eastAsia"/>
          <w:color w:val="000000"/>
          <w:lang w:eastAsia="zh-CN"/>
        </w:rPr>
        <w:t>句容市政府网站下载</w:t>
      </w:r>
      <w:r>
        <w:rPr>
          <w:rFonts w:ascii="宋体" w:hAnsi="宋体" w:hint="eastAsia"/>
          <w:color w:val="000000"/>
          <w:lang w:val="en-US" w:eastAsia="zh-CN"/>
        </w:rPr>
        <w:t xml:space="preserve">  网站首页/通知公告/部门通知公告</w:t>
      </w:r>
    </w:p>
    <w:p w14:paraId="7E5E2DFF">
      <w:pPr>
        <w:pStyle w:val="style67"/>
        <w:tabs>
          <w:tab w:val="left" w:leader="none" w:pos="0"/>
          <w:tab w:val="left" w:leader="none" w:pos="840"/>
          <w:tab w:val="left" w:leader="none" w:pos="955"/>
        </w:tabs>
        <w:spacing w:lineRule="exact" w:line="440"/>
        <w:ind w:left="981" w:leftChars="467" w:firstLine="20" w:firstLineChars="7"/>
        <w:rPr>
          <w:rFonts w:ascii="仿宋_GB2312" w:eastAsia="仿宋_GB2312" w:hint="eastAsia"/>
          <w:b/>
          <w:sz w:val="28"/>
          <w:szCs w:val="28"/>
        </w:rPr>
      </w:pPr>
      <w:r>
        <w:rPr>
          <w:rFonts w:ascii="仿宋_GB2312" w:eastAsia="仿宋_GB2312" w:hint="eastAsia"/>
          <w:b/>
          <w:sz w:val="28"/>
          <w:szCs w:val="28"/>
          <w:lang w:val="en-US" w:eastAsia="zh-CN"/>
        </w:rPr>
        <w:t xml:space="preserve"> </w:t>
      </w:r>
      <w:r>
        <w:rPr>
          <w:rFonts w:ascii="仿宋_GB2312" w:eastAsia="仿宋_GB2312" w:hint="eastAsia"/>
          <w:b/>
          <w:sz w:val="28"/>
          <w:szCs w:val="28"/>
        </w:rPr>
        <w:t xml:space="preserve"> </w:t>
      </w:r>
    </w:p>
    <w:p w14:paraId="7D1B27D6">
      <w:pPr>
        <w:pStyle w:val="style67"/>
        <w:tabs>
          <w:tab w:val="left" w:leader="none" w:pos="0"/>
          <w:tab w:val="left" w:leader="none" w:pos="840"/>
          <w:tab w:val="left" w:leader="none" w:pos="955"/>
        </w:tabs>
        <w:spacing w:lineRule="exact" w:line="440"/>
        <w:ind w:left="981" w:leftChars="467" w:firstLine="20" w:firstLineChars="7"/>
        <w:rPr>
          <w:rFonts w:ascii="宋体" w:hAnsi="宋体" w:hint="eastAsia"/>
          <w:b/>
          <w:color w:val="000000"/>
          <w:sz w:val="28"/>
          <w:szCs w:val="28"/>
        </w:rPr>
      </w:pPr>
      <w:r>
        <w:rPr>
          <w:rFonts w:ascii="仿宋_GB2312" w:eastAsia="仿宋_GB2312" w:hint="eastAsia"/>
          <w:b/>
          <w:sz w:val="28"/>
          <w:szCs w:val="28"/>
        </w:rPr>
        <w:t>谈判文件内容或时间如有更改，将在以上链接内公告。请在谈判前时刻关注。</w:t>
      </w:r>
    </w:p>
    <w:p w14:paraId="48D5B939">
      <w:pPr>
        <w:pStyle w:val="style67"/>
        <w:numPr>
          <w:ilvl w:val="0"/>
          <w:numId w:val="3"/>
        </w:numPr>
        <w:tabs>
          <w:tab w:val="left" w:leader="none" w:pos="0"/>
          <w:tab w:val="left" w:leader="none" w:pos="840"/>
          <w:tab w:val="left" w:leader="none" w:pos="955"/>
        </w:tabs>
        <w:spacing w:lineRule="exact" w:line="440"/>
        <w:ind w:leftChars="0" w:firstLineChars="0"/>
        <w:rPr>
          <w:rFonts w:ascii="宋体" w:hAnsi="宋体" w:hint="eastAsia"/>
          <w:b/>
        </w:rPr>
      </w:pPr>
      <w:r>
        <w:rPr>
          <w:rFonts w:ascii="宋体" w:hAnsi="宋体" w:hint="eastAsia"/>
          <w:color w:val="000000"/>
        </w:rPr>
        <w:t>递交报价文件截止与</w:t>
      </w:r>
      <w:r>
        <w:rPr>
          <w:rFonts w:ascii="宋体" w:hAnsi="宋体" w:hint="eastAsia"/>
          <w:color w:val="000000"/>
          <w:lang w:eastAsia="zh-CN"/>
        </w:rPr>
        <w:t>谈判开始</w:t>
      </w:r>
      <w:r>
        <w:rPr>
          <w:rFonts w:ascii="宋体" w:hAnsi="宋体" w:hint="eastAsia"/>
          <w:color w:val="000000"/>
        </w:rPr>
        <w:t>时间：</w:t>
      </w:r>
      <w:r>
        <w:rPr>
          <w:rFonts w:ascii="宋体" w:hAnsi="宋体"/>
          <w:b/>
        </w:rPr>
        <w:t>20</w:t>
      </w:r>
      <w:r>
        <w:rPr>
          <w:rFonts w:ascii="宋体" w:hAnsi="宋体" w:hint="eastAsia"/>
          <w:b/>
          <w:lang w:val="en-US" w:eastAsia="zh-CN"/>
        </w:rPr>
        <w:t>25</w:t>
      </w:r>
      <w:r>
        <w:rPr>
          <w:rFonts w:ascii="宋体" w:hAnsi="宋体"/>
          <w:b/>
        </w:rPr>
        <w:t>年</w:t>
      </w:r>
      <w:r>
        <w:rPr>
          <w:rFonts w:ascii="宋体" w:hAnsi="宋体" w:hint="eastAsia"/>
          <w:b/>
          <w:lang w:val="en-US" w:eastAsia="zh-CN"/>
        </w:rPr>
        <w:t>09</w:t>
      </w:r>
      <w:r>
        <w:rPr>
          <w:rFonts w:ascii="宋体" w:hAnsi="宋体"/>
          <w:b/>
        </w:rPr>
        <w:t>月</w:t>
      </w:r>
      <w:r>
        <w:rPr>
          <w:rFonts w:ascii="宋体" w:hAnsi="宋体" w:hint="eastAsia"/>
          <w:b/>
          <w:lang w:val="en-US" w:eastAsia="zh-CN"/>
        </w:rPr>
        <w:t>02</w:t>
      </w:r>
      <w:r>
        <w:rPr>
          <w:rFonts w:ascii="宋体" w:hAnsi="宋体" w:hint="eastAsia"/>
          <w:b/>
        </w:rPr>
        <w:t>日</w:t>
      </w:r>
      <w:r>
        <w:rPr>
          <w:rFonts w:ascii="宋体" w:hAnsi="宋体" w:hint="eastAsia"/>
          <w:b/>
          <w:lang w:val="en-US" w:eastAsia="zh-CN"/>
        </w:rPr>
        <w:t>09:30</w:t>
      </w:r>
    </w:p>
    <w:p w14:paraId="2ADD1BE6">
      <w:pPr>
        <w:pStyle w:val="style67"/>
        <w:tabs>
          <w:tab w:val="left" w:leader="none" w:pos="0"/>
          <w:tab w:val="left" w:leader="none" w:pos="840"/>
          <w:tab w:val="left" w:leader="none" w:pos="955"/>
        </w:tabs>
        <w:spacing w:lineRule="exact" w:line="440"/>
        <w:ind w:left="0" w:leftChars="0" w:firstLine="840" w:firstLineChars="350"/>
        <w:rPr>
          <w:rFonts w:ascii="宋体" w:hAnsi="宋体" w:hint="eastAsia"/>
          <w:color w:val="000000"/>
        </w:rPr>
      </w:pPr>
      <w:r>
        <w:rPr>
          <w:rFonts w:ascii="宋体" w:hAnsi="宋体" w:hint="eastAsia"/>
          <w:color w:val="000000"/>
        </w:rPr>
        <w:t>地点：句容市</w:t>
      </w:r>
      <w:r>
        <w:rPr>
          <w:rFonts w:ascii="宋体" w:hAnsi="宋体" w:hint="eastAsia"/>
          <w:color w:val="000000"/>
          <w:lang w:eastAsia="zh-CN"/>
        </w:rPr>
        <w:t>华阳</w:t>
      </w:r>
      <w:r>
        <w:rPr>
          <w:rFonts w:ascii="宋体" w:hAnsi="宋体" w:hint="eastAsia"/>
          <w:color w:val="000000"/>
        </w:rPr>
        <w:t>北路卫生大厦八楼会议室</w:t>
      </w:r>
    </w:p>
    <w:p w14:paraId="71839654">
      <w:pPr>
        <w:pStyle w:val="style67"/>
        <w:numPr>
          <w:ilvl w:val="0"/>
          <w:numId w:val="4"/>
        </w:numPr>
        <w:tabs>
          <w:tab w:val="left" w:leader="none" w:pos="0"/>
          <w:tab w:val="left" w:leader="none" w:pos="955"/>
        </w:tabs>
        <w:spacing w:lineRule="exact" w:line="440"/>
        <w:ind w:left="840" w:leftChars="0" w:hanging="360" w:firstLineChars="0"/>
        <w:rPr>
          <w:rFonts w:ascii="宋体" w:hAnsi="宋体" w:hint="eastAsia"/>
          <w:color w:val="000000"/>
        </w:rPr>
      </w:pPr>
      <w:r>
        <w:rPr>
          <w:rFonts w:ascii="宋体" w:hAnsi="宋体" w:hint="eastAsia"/>
          <w:color w:val="000000"/>
        </w:rPr>
        <w:t>若有疑问或须澄清的内容请联系</w:t>
      </w:r>
      <w:r>
        <w:rPr>
          <w:rFonts w:ascii="宋体" w:hAnsi="宋体" w:hint="eastAsia"/>
          <w:color w:val="000000"/>
          <w:lang w:eastAsia="zh-CN"/>
        </w:rPr>
        <w:t>采购人</w:t>
      </w:r>
      <w:r>
        <w:rPr>
          <w:rFonts w:ascii="宋体" w:hAnsi="宋体" w:hint="eastAsia"/>
          <w:color w:val="000000"/>
        </w:rPr>
        <w:t>。</w:t>
      </w:r>
    </w:p>
    <w:p w14:paraId="16C81706">
      <w:pPr>
        <w:pStyle w:val="style4097"/>
        <w:numPr>
          <w:ilvl w:val="0"/>
          <w:numId w:val="0"/>
        </w:numPr>
        <w:ind w:left="480" w:leftChars="0"/>
        <w:rPr>
          <w:rFonts w:hint="eastAsia"/>
        </w:rPr>
      </w:pPr>
    </w:p>
    <w:p w14:paraId="2C5AF855">
      <w:pPr>
        <w:pStyle w:val="style0"/>
        <w:ind w:firstLine="480" w:firstLineChars="200"/>
        <w:rPr>
          <w:rFonts w:ascii="宋体" w:cs="宋体" w:eastAsia="宋体" w:hAnsi="宋体" w:hint="default"/>
          <w:sz w:val="24"/>
          <w:szCs w:val="24"/>
          <w:lang w:val="en-US"/>
        </w:rPr>
      </w:pPr>
      <w:r>
        <w:rPr>
          <w:rFonts w:ascii="宋体" w:cs="宋体" w:eastAsia="宋体" w:hAnsi="宋体" w:hint="eastAsia"/>
          <w:color w:val="000000"/>
          <w:sz w:val="24"/>
          <w:szCs w:val="24"/>
        </w:rPr>
        <w:t>联系电话：</w:t>
      </w:r>
      <w:r>
        <w:rPr>
          <w:rFonts w:ascii="宋体" w:cs="宋体" w:hAnsi="宋体" w:hint="eastAsia"/>
          <w:color w:val="000000"/>
          <w:sz w:val="24"/>
          <w:szCs w:val="24"/>
          <w:lang w:eastAsia="zh-CN"/>
        </w:rPr>
        <w:t>句容市中医院</w:t>
      </w:r>
      <w:r>
        <w:rPr>
          <w:rFonts w:ascii="宋体" w:cs="宋体" w:hAnsi="宋体" w:hint="eastAsia"/>
          <w:color w:val="000000"/>
          <w:sz w:val="24"/>
          <w:szCs w:val="24"/>
          <w:lang w:val="en-US" w:eastAsia="zh-CN"/>
        </w:rPr>
        <w:t xml:space="preserve"> 0511-80775052          </w:t>
      </w:r>
    </w:p>
    <w:p w14:paraId="2A6F4FE7">
      <w:pPr>
        <w:pStyle w:val="style67"/>
        <w:tabs>
          <w:tab w:val="left" w:leader="none" w:pos="0"/>
          <w:tab w:val="left" w:leader="none" w:pos="840"/>
          <w:tab w:val="left" w:leader="none" w:pos="955"/>
        </w:tabs>
        <w:spacing w:lineRule="exact" w:line="440"/>
        <w:rPr>
          <w:rFonts w:ascii="宋体" w:cs="宋体" w:eastAsia="宋体" w:hAnsi="宋体" w:hint="eastAsia"/>
          <w:color w:val="000000"/>
          <w:sz w:val="24"/>
          <w:szCs w:val="24"/>
        </w:rPr>
      </w:pPr>
    </w:p>
    <w:p w14:paraId="20DBB93A">
      <w:pPr>
        <w:pStyle w:val="style67"/>
        <w:tabs>
          <w:tab w:val="left" w:leader="none" w:pos="0"/>
          <w:tab w:val="left" w:leader="none" w:pos="840"/>
          <w:tab w:val="left" w:leader="none" w:pos="955"/>
        </w:tabs>
        <w:spacing w:lineRule="exact" w:line="440"/>
        <w:rPr>
          <w:rFonts w:ascii="宋体" w:cs="宋体" w:eastAsia="宋体" w:hAnsi="宋体" w:hint="eastAsia"/>
          <w:color w:val="000000"/>
          <w:sz w:val="24"/>
          <w:szCs w:val="24"/>
          <w:lang w:eastAsia="zh-CN"/>
        </w:rPr>
      </w:pPr>
    </w:p>
    <w:p w14:paraId="4D8730A4">
      <w:pPr>
        <w:pStyle w:val="style67"/>
        <w:tabs>
          <w:tab w:val="left" w:leader="none" w:pos="0"/>
          <w:tab w:val="left" w:leader="none" w:pos="840"/>
          <w:tab w:val="left" w:leader="none" w:pos="955"/>
        </w:tabs>
        <w:spacing w:lineRule="exact" w:line="440"/>
        <w:ind w:firstLine="4548" w:firstLineChars="1895"/>
        <w:rPr>
          <w:rFonts w:ascii="宋体" w:cs="宋体" w:eastAsia="宋体" w:hAnsi="宋体" w:hint="eastAsia"/>
          <w:color w:val="000000"/>
          <w:sz w:val="24"/>
          <w:szCs w:val="24"/>
        </w:rPr>
      </w:pPr>
      <w:r>
        <w:rPr>
          <w:rFonts w:ascii="宋体" w:cs="宋体" w:eastAsia="宋体" w:hAnsi="宋体" w:hint="eastAsia"/>
          <w:color w:val="000000"/>
          <w:sz w:val="24"/>
          <w:szCs w:val="24"/>
          <w:lang w:eastAsia="zh-CN"/>
        </w:rPr>
        <w:t>句容市</w:t>
      </w:r>
      <w:r>
        <w:rPr>
          <w:rFonts w:ascii="宋体" w:cs="宋体" w:hAnsi="宋体" w:hint="eastAsia"/>
          <w:color w:val="000000"/>
          <w:sz w:val="24"/>
          <w:szCs w:val="24"/>
          <w:lang w:eastAsia="zh-CN"/>
        </w:rPr>
        <w:t>中医院</w:t>
      </w:r>
    </w:p>
    <w:p w14:paraId="6FEAE93E">
      <w:pPr>
        <w:pStyle w:val="style76"/>
        <w:ind w:left="1436" w:leftChars="684"/>
        <w:jc w:val="center"/>
        <w:rPr>
          <w:rFonts w:hint="default"/>
          <w:lang w:val="en-US"/>
        </w:rPr>
      </w:pPr>
      <w:r>
        <w:rPr>
          <w:rFonts w:ascii="宋体" w:cs="宋体" w:eastAsia="宋体" w:hAnsi="宋体" w:hint="eastAsia"/>
          <w:sz w:val="24"/>
          <w:szCs w:val="24"/>
        </w:rPr>
        <w:t xml:space="preserve"> </w:t>
      </w:r>
      <w:r>
        <w:rPr>
          <w:rFonts w:ascii="宋体" w:cs="宋体" w:eastAsia="宋体" w:hAnsi="宋体" w:hint="eastAsia"/>
          <w:sz w:val="24"/>
          <w:szCs w:val="24"/>
          <w:lang w:val="en-US" w:eastAsia="zh-CN"/>
        </w:rPr>
        <w:t xml:space="preserve">                   </w:t>
      </w:r>
      <w:r>
        <w:rPr>
          <w:rFonts w:ascii="宋体" w:cs="宋体" w:hAnsi="宋体" w:hint="eastAsia"/>
          <w:sz w:val="24"/>
          <w:szCs w:val="24"/>
          <w:lang w:val="en-US" w:eastAsia="zh-CN"/>
        </w:rPr>
        <w:t xml:space="preserve">           </w:t>
      </w:r>
      <w:r>
        <w:rPr>
          <w:rFonts w:ascii="宋体" w:cs="宋体" w:eastAsia="宋体" w:hAnsi="宋体" w:hint="eastAsia"/>
          <w:sz w:val="24"/>
          <w:szCs w:val="24"/>
          <w:lang w:val="en-US" w:eastAsia="zh-CN"/>
        </w:rPr>
        <w:t xml:space="preserve"> 202</w:t>
      </w:r>
      <w:r>
        <w:rPr>
          <w:rFonts w:ascii="宋体" w:cs="宋体" w:hAnsi="宋体" w:hint="eastAsia"/>
          <w:sz w:val="24"/>
          <w:szCs w:val="24"/>
          <w:lang w:val="en-US" w:eastAsia="zh-CN"/>
        </w:rPr>
        <w:t>5</w:t>
      </w:r>
      <w:r>
        <w:rPr>
          <w:rFonts w:ascii="宋体" w:cs="宋体" w:eastAsia="宋体" w:hAnsi="宋体" w:hint="eastAsia"/>
          <w:sz w:val="24"/>
          <w:szCs w:val="24"/>
          <w:lang w:val="en-US" w:eastAsia="zh-CN"/>
        </w:rPr>
        <w:t>.</w:t>
      </w:r>
      <w:r>
        <w:rPr>
          <w:rFonts w:ascii="宋体" w:cs="宋体" w:hAnsi="宋体" w:hint="eastAsia"/>
          <w:sz w:val="24"/>
          <w:szCs w:val="24"/>
          <w:lang w:val="en-US" w:eastAsia="zh-CN"/>
        </w:rPr>
        <w:t>08</w:t>
      </w:r>
      <w:r>
        <w:rPr>
          <w:rFonts w:ascii="宋体" w:cs="宋体" w:eastAsia="宋体" w:hAnsi="宋体" w:hint="eastAsia"/>
          <w:sz w:val="24"/>
          <w:szCs w:val="24"/>
          <w:lang w:val="en-US" w:eastAsia="zh-CN"/>
        </w:rPr>
        <w:t>.</w:t>
      </w:r>
      <w:r>
        <w:rPr>
          <w:rFonts w:ascii="宋体" w:cs="宋体" w:hAnsi="宋体" w:hint="eastAsia"/>
          <w:sz w:val="24"/>
          <w:szCs w:val="24"/>
          <w:lang w:val="en-US" w:eastAsia="zh-CN"/>
        </w:rPr>
        <w:t>22</w:t>
      </w:r>
    </w:p>
    <w:p w14:paraId="35D980BF">
      <w:pPr>
        <w:pStyle w:val="style0"/>
        <w:rPr>
          <w:rFonts w:hint="eastAsia"/>
        </w:rPr>
      </w:pPr>
    </w:p>
    <w:p w14:paraId="747CC65D">
      <w:pPr>
        <w:pStyle w:val="style76"/>
        <w:jc w:val="both"/>
        <w:rPr>
          <w:rFonts w:eastAsia="黑体" w:hint="eastAsia"/>
          <w:b/>
          <w:sz w:val="36"/>
        </w:rPr>
      </w:pPr>
    </w:p>
    <w:p w14:paraId="7231FE14">
      <w:pPr>
        <w:pStyle w:val="style76"/>
        <w:ind w:left="1436" w:leftChars="684"/>
        <w:jc w:val="center"/>
        <w:rPr>
          <w:rFonts w:eastAsia="黑体" w:hint="eastAsia"/>
          <w:b/>
          <w:sz w:val="36"/>
        </w:rPr>
      </w:pPr>
      <w:r>
        <w:rPr>
          <w:rFonts w:eastAsia="黑体" w:hint="eastAsia"/>
          <w:b/>
          <w:sz w:val="36"/>
        </w:rPr>
        <w:t>第二章   供应商须知</w:t>
      </w:r>
    </w:p>
    <w:p w14:paraId="5F99DC5F">
      <w:pPr>
        <w:pStyle w:val="style67"/>
        <w:spacing w:lineRule="auto" w:line="240"/>
        <w:ind w:left="0" w:leftChars="0" w:firstLine="3090" w:firstLineChars="0"/>
        <w:jc w:val="center"/>
        <w:rPr>
          <w:rFonts w:hint="eastAsia"/>
          <w:color w:val="000000"/>
        </w:rPr>
      </w:pPr>
    </w:p>
    <w:p w14:paraId="6ED1D42F">
      <w:pPr>
        <w:pStyle w:val="style67"/>
        <w:spacing w:lineRule="auto" w:line="240"/>
        <w:ind w:left="0" w:leftChars="0" w:firstLine="3090" w:firstLineChars="0"/>
        <w:jc w:val="center"/>
        <w:rPr>
          <w:rFonts w:hint="eastAsia"/>
          <w:color w:val="000000"/>
        </w:rPr>
      </w:pPr>
    </w:p>
    <w:p w14:paraId="55F06E9C">
      <w:pPr>
        <w:pStyle w:val="style50"/>
        <w:numPr>
          <w:ilvl w:val="0"/>
          <w:numId w:val="5"/>
        </w:numPr>
        <w:spacing w:lineRule="exact" w:line="480"/>
        <w:ind w:leftChars="0" w:firstLineChars="0"/>
        <w:outlineLvl w:val="0"/>
        <w:rPr>
          <w:rFonts w:hint="eastAsia"/>
          <w:color w:val="000000"/>
          <w:sz w:val="24"/>
        </w:rPr>
      </w:pPr>
      <w:r>
        <w:rPr>
          <w:rFonts w:eastAsia="黑体" w:hint="eastAsia"/>
          <w:b/>
          <w:color w:val="000000"/>
          <w:sz w:val="28"/>
        </w:rPr>
        <w:t>说明</w:t>
      </w:r>
    </w:p>
    <w:p w14:paraId="14B01C8A">
      <w:pPr>
        <w:pStyle w:val="style0"/>
        <w:spacing w:lineRule="exact" w:line="420"/>
        <w:ind w:firstLine="472" w:firstLineChars="196"/>
        <w:rPr>
          <w:rFonts w:ascii="宋体" w:hint="eastAsia"/>
          <w:b/>
          <w:sz w:val="24"/>
        </w:rPr>
      </w:pPr>
      <w:r>
        <w:rPr>
          <w:rFonts w:hint="eastAsia"/>
          <w:b/>
          <w:color w:val="000000"/>
          <w:sz w:val="24"/>
        </w:rPr>
        <w:t>1.</w:t>
      </w:r>
      <w:r>
        <w:rPr>
          <w:rFonts w:ascii="宋体" w:hAnsi="宋体" w:hint="eastAsia"/>
          <w:b/>
          <w:color w:val="000000"/>
          <w:sz w:val="24"/>
        </w:rPr>
        <w:t xml:space="preserve">   </w:t>
      </w:r>
      <w:r>
        <w:rPr>
          <w:rFonts w:ascii="宋体" w:hint="eastAsia"/>
          <w:b/>
          <w:sz w:val="24"/>
        </w:rPr>
        <w:t>适用范围</w:t>
      </w:r>
    </w:p>
    <w:p w14:paraId="505A97CE">
      <w:pPr>
        <w:pStyle w:val="style0"/>
        <w:spacing w:lineRule="exact" w:line="420"/>
        <w:ind w:left="560" w:hanging="560" w:hangingChars="200"/>
        <w:rPr>
          <w:rFonts w:ascii="宋体" w:hAnsi="宋体" w:hint="eastAsia"/>
          <w:sz w:val="24"/>
        </w:rPr>
      </w:pPr>
      <w:r>
        <w:rPr>
          <w:rFonts w:ascii="仿宋_GB2312" w:eastAsia="仿宋_GB2312" w:hint="eastAsia"/>
          <w:sz w:val="28"/>
        </w:rPr>
        <w:t xml:space="preserve">    </w:t>
      </w:r>
      <w:r>
        <w:rPr>
          <w:rFonts w:ascii="宋体" w:hAnsi="宋体" w:hint="eastAsia"/>
          <w:sz w:val="24"/>
        </w:rPr>
        <w:t>1.1本谈判文件仅适用于本次谈判文件中所叙述的</w:t>
      </w:r>
      <w:r>
        <w:rPr>
          <w:rFonts w:ascii="宋体" w:hAnsi="宋体" w:hint="eastAsia"/>
          <w:sz w:val="24"/>
          <w:lang w:eastAsia="zh-CN"/>
        </w:rPr>
        <w:t>句容市中医院等单位</w:t>
      </w:r>
      <w:r>
        <w:rPr>
          <w:rFonts w:ascii="宋体" w:hAnsi="宋体" w:hint="eastAsia"/>
          <w:sz w:val="24"/>
        </w:rPr>
        <w:t xml:space="preserve">医疗设备的采购。 </w:t>
      </w:r>
    </w:p>
    <w:p w14:paraId="1D8F63E8">
      <w:pPr>
        <w:pStyle w:val="style51"/>
        <w:tabs>
          <w:tab w:val="left" w:leader="none" w:pos="1146"/>
        </w:tabs>
        <w:spacing w:lineRule="exact" w:line="480"/>
        <w:ind w:left="117" w:leftChars="9" w:hanging="98" w:hangingChars="41"/>
        <w:rPr>
          <w:rFonts w:ascii="宋体" w:eastAsia="宋体" w:hAnsi="宋体" w:hint="default"/>
          <w:color w:val="000000"/>
          <w:sz w:val="24"/>
          <w:lang w:val="en-US" w:eastAsia="zh-CN"/>
        </w:rPr>
      </w:pPr>
      <w:r>
        <w:rPr>
          <w:rFonts w:ascii="宋体" w:hAnsi="宋体" w:hint="eastAsia"/>
          <w:sz w:val="24"/>
        </w:rPr>
        <w:t xml:space="preserve">     1.2本次谈判采取</w:t>
      </w:r>
      <w:r>
        <w:rPr>
          <w:rFonts w:ascii="宋体" w:hAnsi="宋体" w:hint="eastAsia"/>
          <w:sz w:val="24"/>
          <w:lang w:eastAsia="zh-CN"/>
        </w:rPr>
        <w:t>比选谈判</w:t>
      </w:r>
      <w:r>
        <w:rPr>
          <w:rFonts w:ascii="宋体" w:hAnsi="宋体" w:hint="eastAsia"/>
          <w:sz w:val="24"/>
        </w:rPr>
        <w:t>采购的方式</w:t>
      </w:r>
      <w:r>
        <w:rPr>
          <w:rFonts w:ascii="宋体" w:hAnsi="宋体" w:hint="eastAsia"/>
          <w:b/>
          <w:color w:val="000000"/>
          <w:sz w:val="24"/>
        </w:rPr>
        <w:t xml:space="preserve"> </w:t>
      </w:r>
      <w:r>
        <w:rPr>
          <w:rFonts w:ascii="宋体" w:hAnsi="宋体" w:hint="eastAsia"/>
          <w:color w:val="000000"/>
          <w:sz w:val="24"/>
          <w:lang w:eastAsia="zh-CN"/>
        </w:rPr>
        <w:t>。</w:t>
      </w:r>
    </w:p>
    <w:p w14:paraId="505377FD">
      <w:pPr>
        <w:pStyle w:val="style0"/>
        <w:numPr>
          <w:ilvl w:val="0"/>
          <w:numId w:val="6"/>
        </w:numPr>
        <w:spacing w:lineRule="auto" w:line="360"/>
        <w:rPr>
          <w:rFonts w:ascii="宋体" w:hAnsi="宋体" w:hint="eastAsia"/>
          <w:b/>
          <w:color w:val="000000"/>
          <w:sz w:val="24"/>
        </w:rPr>
      </w:pPr>
      <w:r>
        <w:rPr>
          <w:rFonts w:ascii="宋体" w:hAnsi="宋体" w:hint="eastAsia"/>
          <w:b/>
          <w:color w:val="000000"/>
          <w:sz w:val="24"/>
        </w:rPr>
        <w:t>合格供应商</w:t>
      </w:r>
    </w:p>
    <w:p w14:paraId="33099E9E">
      <w:pPr>
        <w:pStyle w:val="style0"/>
        <w:spacing w:lineRule="auto" w:line="360"/>
        <w:ind w:left="481" w:leftChars="229"/>
        <w:rPr>
          <w:rFonts w:ascii="宋体" w:hAnsi="宋体"/>
          <w:color w:val="000000"/>
          <w:sz w:val="24"/>
        </w:rPr>
      </w:pPr>
      <w:r>
        <w:rPr>
          <w:rFonts w:ascii="宋体" w:hAnsi="宋体" w:hint="eastAsia"/>
          <w:color w:val="000000"/>
          <w:sz w:val="24"/>
        </w:rPr>
        <w:t>2.1供应商必须符合《政府采购法》第二十二条的相关规定；</w:t>
      </w:r>
      <w:r>
        <w:rPr>
          <w:rFonts w:ascii="宋体" w:hAnsi="宋体"/>
          <w:color w:val="000000"/>
          <w:sz w:val="24"/>
        </w:rPr>
        <w:t xml:space="preserve"> </w:t>
      </w:r>
    </w:p>
    <w:p w14:paraId="5613BC19">
      <w:pPr>
        <w:pStyle w:val="style0"/>
        <w:spacing w:lineRule="auto" w:line="360"/>
        <w:ind w:firstLine="480" w:firstLineChars="200"/>
        <w:rPr>
          <w:rFonts w:ascii="宋体" w:hAnsi="宋体" w:hint="eastAsia"/>
          <w:color w:val="000000"/>
          <w:sz w:val="24"/>
        </w:rPr>
      </w:pPr>
      <w:r>
        <w:rPr>
          <w:rFonts w:ascii="宋体" w:hAnsi="宋体" w:hint="eastAsia"/>
          <w:color w:val="000000"/>
          <w:sz w:val="24"/>
        </w:rPr>
        <w:t>2.</w:t>
      </w:r>
      <w:r>
        <w:rPr>
          <w:rFonts w:ascii="宋体" w:hAnsi="宋体" w:hint="eastAsia"/>
          <w:color w:val="000000"/>
          <w:sz w:val="24"/>
          <w:lang w:val="en-US" w:eastAsia="zh-CN"/>
        </w:rPr>
        <w:t>2</w:t>
      </w:r>
      <w:r>
        <w:rPr>
          <w:rFonts w:ascii="宋体" w:hAnsi="宋体" w:hint="eastAsia"/>
          <w:color w:val="000000"/>
          <w:sz w:val="24"/>
        </w:rPr>
        <w:t>供应商必须遵守国家、江苏省、镇江市、</w:t>
      </w:r>
      <w:r>
        <w:rPr>
          <w:rFonts w:ascii="宋体" w:hAnsi="宋体" w:hint="eastAsia"/>
          <w:sz w:val="24"/>
        </w:rPr>
        <w:t>句容市</w:t>
      </w:r>
      <w:r>
        <w:rPr>
          <w:rFonts w:ascii="宋体" w:hAnsi="宋体" w:hint="eastAsia"/>
          <w:color w:val="000000"/>
          <w:sz w:val="24"/>
        </w:rPr>
        <w:t>有关的法律、法规和政策。</w:t>
      </w:r>
    </w:p>
    <w:p w14:paraId="6B8644C8">
      <w:pPr>
        <w:pStyle w:val="style51"/>
        <w:tabs>
          <w:tab w:val="left" w:leader="none" w:pos="382"/>
        </w:tabs>
        <w:spacing w:lineRule="exact" w:line="480"/>
        <w:ind w:left="479" w:leftChars="228" w:firstLine="0" w:firstLineChars="0"/>
        <w:rPr>
          <w:rFonts w:hint="eastAsia"/>
          <w:color w:val="000000"/>
          <w:sz w:val="24"/>
        </w:rPr>
      </w:pPr>
      <w:r>
        <w:rPr>
          <w:rFonts w:ascii="宋体" w:hAnsi="宋体" w:hint="eastAsia"/>
          <w:color w:val="000000"/>
          <w:sz w:val="24"/>
          <w:lang w:val="en-US" w:eastAsia="zh-CN"/>
        </w:rPr>
        <w:t>2.3相关设备必需的</w:t>
      </w:r>
      <w:r>
        <w:rPr>
          <w:rFonts w:hint="eastAsia"/>
          <w:color w:val="000000"/>
          <w:sz w:val="24"/>
        </w:rPr>
        <w:t>医疗器械注册证、医疗器械经营许可证（或医疗器械生产许可证）</w:t>
      </w:r>
      <w:r>
        <w:rPr>
          <w:rFonts w:hint="eastAsia"/>
          <w:color w:val="000000"/>
          <w:sz w:val="24"/>
          <w:lang w:eastAsia="zh-CN"/>
        </w:rPr>
        <w:t>、备案表</w:t>
      </w:r>
      <w:r>
        <w:rPr>
          <w:rFonts w:hint="eastAsia"/>
          <w:color w:val="000000"/>
          <w:sz w:val="24"/>
        </w:rPr>
        <w:t>复印件（加盖公章）。</w:t>
      </w:r>
      <w:r>
        <w:rPr>
          <w:rFonts w:hint="eastAsia"/>
          <w:color w:val="000000"/>
          <w:sz w:val="24"/>
          <w:lang w:eastAsia="zh-CN"/>
        </w:rPr>
        <w:t>如是特种设备，</w:t>
      </w:r>
      <w:r>
        <w:rPr>
          <w:rFonts w:hint="eastAsia"/>
          <w:b w:val="false"/>
          <w:bCs w:val="false"/>
          <w:sz w:val="24"/>
          <w:szCs w:val="24"/>
          <w:lang w:eastAsia="zh-CN"/>
        </w:rPr>
        <w:t>制造商要同时具有特种设备</w:t>
      </w:r>
      <w:r>
        <w:rPr>
          <w:rFonts w:hint="eastAsia"/>
          <w:b w:val="false"/>
          <w:bCs w:val="false"/>
          <w:sz w:val="24"/>
          <w:szCs w:val="24"/>
          <w:lang w:val="en-US" w:eastAsia="zh-CN"/>
        </w:rPr>
        <w:t>生产</w:t>
      </w:r>
      <w:r>
        <w:rPr>
          <w:rFonts w:hint="eastAsia"/>
          <w:b w:val="false"/>
          <w:bCs w:val="false"/>
          <w:sz w:val="24"/>
          <w:szCs w:val="24"/>
          <w:lang w:eastAsia="zh-CN"/>
        </w:rPr>
        <w:t>许可证（特种设备设计许可证）。</w:t>
      </w:r>
    </w:p>
    <w:p w14:paraId="30D23095">
      <w:pPr>
        <w:pStyle w:val="style0"/>
        <w:spacing w:lineRule="auto" w:line="360"/>
        <w:ind w:firstLine="480" w:firstLineChars="200"/>
        <w:rPr>
          <w:rFonts w:ascii="宋体" w:hAnsi="宋体" w:hint="eastAsia"/>
          <w:color w:val="000000"/>
          <w:sz w:val="24"/>
        </w:rPr>
      </w:pPr>
      <w:r>
        <w:rPr>
          <w:rFonts w:ascii="宋体" w:hAnsi="宋体" w:hint="eastAsia"/>
          <w:color w:val="000000"/>
          <w:sz w:val="24"/>
          <w:lang w:val="en-US" w:eastAsia="zh-CN"/>
        </w:rPr>
        <w:t>2.4</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45AAFF9A">
      <w:pPr>
        <w:pStyle w:val="style50"/>
        <w:tabs>
          <w:tab w:val="left" w:leader="none" w:pos="1146"/>
        </w:tabs>
        <w:spacing w:lineRule="exact" w:line="480"/>
        <w:ind w:left="1144" w:leftChars="272" w:hanging="573" w:hangingChars="238"/>
        <w:outlineLvl w:val="0"/>
        <w:rPr>
          <w:rFonts w:ascii="宋体" w:hAnsi="宋体" w:hint="eastAsia"/>
          <w:b/>
          <w:color w:val="000000"/>
          <w:sz w:val="24"/>
        </w:rPr>
      </w:pPr>
      <w:r>
        <w:rPr>
          <w:rFonts w:hint="eastAsia"/>
          <w:b/>
          <w:color w:val="000000"/>
          <w:sz w:val="24"/>
        </w:rPr>
        <w:t>3.</w:t>
      </w:r>
      <w:r>
        <w:rPr>
          <w:rFonts w:ascii="宋体" w:hAnsi="宋体" w:hint="eastAsia"/>
          <w:b/>
          <w:color w:val="000000"/>
          <w:sz w:val="24"/>
        </w:rPr>
        <w:t xml:space="preserve">   报价费用</w:t>
      </w:r>
    </w:p>
    <w:p w14:paraId="06954410">
      <w:pPr>
        <w:pStyle w:val="style66"/>
        <w:tabs>
          <w:tab w:val="left" w:leader="none" w:pos="955"/>
        </w:tabs>
        <w:spacing w:after="0" w:lineRule="exact" w:line="460"/>
        <w:ind w:left="1144" w:leftChars="545"/>
        <w:rPr>
          <w:rFonts w:hint="eastAsia"/>
          <w:color w:val="000000"/>
          <w:sz w:val="24"/>
        </w:rPr>
      </w:pPr>
      <w:r>
        <w:rPr>
          <w:rFonts w:hint="eastAsia"/>
          <w:color w:val="000000"/>
          <w:sz w:val="24"/>
        </w:rPr>
        <w:t>无论报价过程中的方法和结果如何，供应商自行承担所有与参加谈判有关的费用。</w:t>
      </w:r>
    </w:p>
    <w:p w14:paraId="48B4F10F">
      <w:pPr>
        <w:pStyle w:val="style50"/>
        <w:spacing w:lineRule="exact" w:line="480"/>
        <w:ind w:left="0" w:leftChars="0" w:firstLine="0" w:firstLineChars="0"/>
        <w:outlineLvl w:val="0"/>
        <w:rPr>
          <w:rFonts w:eastAsia="黑体" w:hint="eastAsia"/>
          <w:b/>
          <w:color w:val="000000"/>
          <w:sz w:val="28"/>
        </w:rPr>
      </w:pPr>
      <w:r>
        <w:rPr>
          <w:rFonts w:eastAsia="黑体" w:hint="eastAsia"/>
          <w:b/>
          <w:color w:val="000000"/>
          <w:sz w:val="28"/>
        </w:rPr>
        <w:t>二、谈判文件</w:t>
      </w:r>
    </w:p>
    <w:p w14:paraId="497C0169">
      <w:pPr>
        <w:pStyle w:val="style0"/>
        <w:spacing w:lineRule="exact" w:line="420"/>
        <w:ind w:left="480"/>
        <w:rPr>
          <w:rFonts w:ascii="宋体" w:hAnsi="宋体" w:hint="eastAsia"/>
          <w:b/>
          <w:color w:val="000000"/>
          <w:sz w:val="24"/>
        </w:rPr>
      </w:pPr>
      <w:r>
        <w:rPr>
          <w:rFonts w:ascii="宋体" w:hAnsi="宋体" w:hint="eastAsia"/>
          <w:b/>
          <w:color w:val="000000"/>
          <w:sz w:val="24"/>
        </w:rPr>
        <w:t>4.谈判文件组成</w:t>
      </w:r>
    </w:p>
    <w:p w14:paraId="687E98A3">
      <w:pPr>
        <w:pStyle w:val="style0"/>
        <w:spacing w:lineRule="exact" w:line="420"/>
        <w:ind w:left="480"/>
        <w:rPr>
          <w:rFonts w:ascii="宋体" w:hAnsi="宋体" w:hint="eastAsia"/>
          <w:b/>
          <w:color w:val="000000"/>
          <w:sz w:val="24"/>
        </w:rPr>
      </w:pPr>
      <w:r>
        <w:rPr>
          <w:rFonts w:ascii="宋体" w:hAnsi="宋体" w:hint="eastAsia"/>
          <w:b/>
          <w:color w:val="000000"/>
          <w:sz w:val="24"/>
        </w:rPr>
        <w:t>4.1谈判文件包括：</w:t>
      </w:r>
    </w:p>
    <w:p w14:paraId="46FD7018">
      <w:pPr>
        <w:pStyle w:val="style0"/>
        <w:spacing w:lineRule="exact" w:line="420"/>
        <w:ind w:left="481" w:leftChars="229" w:firstLine="480" w:firstLineChars="200"/>
        <w:rPr>
          <w:rFonts w:ascii="宋体" w:hAnsi="宋体" w:hint="eastAsia"/>
          <w:sz w:val="24"/>
        </w:rPr>
      </w:pPr>
      <w:r>
        <w:rPr>
          <w:rFonts w:ascii="宋体" w:hAnsi="宋体" w:hint="eastAsia"/>
          <w:sz w:val="24"/>
        </w:rPr>
        <w:t>1、谈判邀请函</w:t>
      </w:r>
    </w:p>
    <w:p w14:paraId="4DA0BE16">
      <w:pPr>
        <w:pStyle w:val="style0"/>
        <w:spacing w:lineRule="exact" w:line="420"/>
        <w:rPr>
          <w:rFonts w:ascii="宋体" w:hAnsi="宋体" w:hint="eastAsia"/>
          <w:sz w:val="24"/>
        </w:rPr>
      </w:pPr>
      <w:r>
        <w:rPr>
          <w:rFonts w:ascii="宋体" w:hAnsi="宋体" w:hint="eastAsia"/>
          <w:sz w:val="24"/>
        </w:rPr>
        <w:t xml:space="preserve">        2、供应商须知</w:t>
      </w:r>
    </w:p>
    <w:p w14:paraId="7EB0993C">
      <w:pPr>
        <w:pStyle w:val="style0"/>
        <w:spacing w:lineRule="exact" w:line="420"/>
        <w:rPr>
          <w:rFonts w:ascii="宋体" w:hAnsi="宋体" w:hint="eastAsia"/>
          <w:sz w:val="24"/>
        </w:rPr>
      </w:pPr>
      <w:r>
        <w:rPr>
          <w:rFonts w:ascii="宋体" w:hAnsi="宋体" w:hint="eastAsia"/>
          <w:sz w:val="24"/>
        </w:rPr>
        <w:t xml:space="preserve">        3、合同条款及合同格式</w:t>
      </w:r>
    </w:p>
    <w:p w14:paraId="141BEAD6">
      <w:pPr>
        <w:pStyle w:val="style0"/>
        <w:spacing w:lineRule="exact" w:line="420"/>
        <w:rPr>
          <w:rFonts w:ascii="宋体" w:hAnsi="宋体" w:hint="eastAsia"/>
          <w:sz w:val="24"/>
        </w:rPr>
      </w:pPr>
      <w:r>
        <w:rPr>
          <w:rFonts w:ascii="宋体" w:hAnsi="宋体" w:hint="eastAsia"/>
          <w:sz w:val="24"/>
        </w:rPr>
        <w:t xml:space="preserve">        4、设备采购需求</w:t>
      </w:r>
    </w:p>
    <w:p w14:paraId="0C6E2828">
      <w:pPr>
        <w:pStyle w:val="style0"/>
        <w:spacing w:lineRule="exact" w:line="420"/>
        <w:rPr>
          <w:rFonts w:ascii="宋体" w:hAnsi="宋体" w:hint="eastAsia"/>
          <w:sz w:val="24"/>
        </w:rPr>
      </w:pPr>
      <w:r>
        <w:rPr>
          <w:rFonts w:ascii="宋体" w:hAnsi="宋体" w:hint="eastAsia"/>
          <w:sz w:val="24"/>
        </w:rPr>
        <w:t xml:space="preserve">        5、服务要求</w:t>
      </w:r>
    </w:p>
    <w:p w14:paraId="3A8BFC57">
      <w:pPr>
        <w:pStyle w:val="style0"/>
        <w:spacing w:lineRule="exact" w:line="420"/>
        <w:ind w:firstLine="960" w:firstLineChars="400"/>
        <w:rPr>
          <w:rFonts w:ascii="宋体" w:hAnsi="宋体" w:hint="eastAsia"/>
          <w:sz w:val="24"/>
        </w:rPr>
      </w:pPr>
      <w:r>
        <w:rPr>
          <w:rFonts w:ascii="宋体" w:hAnsi="宋体" w:hint="eastAsia"/>
          <w:sz w:val="24"/>
        </w:rPr>
        <w:t>6、谈判响应文件格式</w:t>
      </w:r>
    </w:p>
    <w:p w14:paraId="077EB1F9">
      <w:pPr>
        <w:pStyle w:val="style0"/>
        <w:spacing w:lineRule="exact" w:line="420"/>
        <w:rPr>
          <w:rFonts w:ascii="宋体" w:hAnsi="宋体" w:hint="eastAsia"/>
          <w:sz w:val="24"/>
        </w:rPr>
      </w:pPr>
      <w:r>
        <w:rPr>
          <w:rFonts w:ascii="宋体" w:hAnsi="宋体" w:hint="eastAsia"/>
          <w:sz w:val="24"/>
        </w:rPr>
        <w:t xml:space="preserve">        附：谈判（报价）一览表</w:t>
      </w:r>
    </w:p>
    <w:p w14:paraId="67B241DC">
      <w:pPr>
        <w:pStyle w:val="style0"/>
        <w:spacing w:lineRule="exact" w:line="420"/>
        <w:rPr>
          <w:rFonts w:ascii="宋体" w:hAnsi="宋体" w:hint="eastAsia"/>
          <w:sz w:val="24"/>
        </w:rPr>
      </w:pPr>
      <w:r>
        <w:rPr>
          <w:rFonts w:ascii="宋体" w:hAnsi="宋体" w:hint="eastAsia"/>
          <w:sz w:val="24"/>
        </w:rPr>
        <w:t xml:space="preserve">            供货报价表</w:t>
      </w:r>
    </w:p>
    <w:p w14:paraId="36C9FFB7">
      <w:pPr>
        <w:pStyle w:val="style0"/>
        <w:spacing w:lineRule="exact" w:line="420"/>
        <w:rPr>
          <w:rFonts w:ascii="宋体" w:hAnsi="宋体" w:hint="eastAsia"/>
          <w:sz w:val="24"/>
        </w:rPr>
      </w:pPr>
      <w:r>
        <w:rPr>
          <w:rFonts w:ascii="宋体" w:hAnsi="宋体" w:hint="eastAsia"/>
          <w:sz w:val="24"/>
        </w:rPr>
        <w:t xml:space="preserve">            服务承诺</w:t>
      </w:r>
    </w:p>
    <w:p w14:paraId="6DF328F3">
      <w:pPr>
        <w:pStyle w:val="style0"/>
        <w:spacing w:lineRule="exact" w:line="420"/>
        <w:ind w:firstLine="1440" w:firstLineChars="600"/>
        <w:rPr>
          <w:rFonts w:ascii="宋体" w:hAnsi="宋体" w:hint="eastAsia"/>
          <w:sz w:val="24"/>
        </w:rPr>
      </w:pPr>
      <w:r>
        <w:rPr>
          <w:rFonts w:ascii="宋体" w:hAnsi="宋体" w:hint="eastAsia"/>
          <w:sz w:val="24"/>
        </w:rPr>
        <w:t>资质证明文件</w:t>
      </w:r>
    </w:p>
    <w:p w14:paraId="68541BCC">
      <w:pPr>
        <w:pStyle w:val="style0"/>
        <w:spacing w:lineRule="exact" w:line="420"/>
        <w:ind w:firstLine="1440" w:firstLineChars="600"/>
        <w:rPr>
          <w:rFonts w:ascii="宋体" w:hAnsi="宋体" w:hint="eastAsia"/>
          <w:sz w:val="24"/>
        </w:rPr>
      </w:pPr>
      <w:r>
        <w:rPr>
          <w:rFonts w:ascii="宋体" w:hAnsi="宋体" w:hint="eastAsia"/>
          <w:sz w:val="24"/>
        </w:rPr>
        <w:t>成功案例业绩表（附同</w:t>
      </w:r>
      <w:r>
        <w:rPr>
          <w:rFonts w:ascii="宋体" w:hAnsi="宋体" w:hint="eastAsia"/>
          <w:sz w:val="24"/>
          <w:lang w:eastAsia="zh-CN"/>
        </w:rPr>
        <w:t>或相似</w:t>
      </w:r>
      <w:r>
        <w:rPr>
          <w:rFonts w:ascii="宋体" w:hAnsi="宋体" w:hint="eastAsia"/>
          <w:sz w:val="24"/>
        </w:rPr>
        <w:t>型号一年内成交合同复印件）</w:t>
      </w:r>
    </w:p>
    <w:p w14:paraId="0614B631">
      <w:pPr>
        <w:pStyle w:val="style0"/>
        <w:spacing w:lineRule="exact" w:line="420"/>
        <w:rPr>
          <w:rFonts w:ascii="宋体" w:hAnsi="宋体" w:hint="eastAsia"/>
          <w:sz w:val="24"/>
        </w:rPr>
      </w:pPr>
      <w:r>
        <w:rPr>
          <w:rFonts w:ascii="宋体" w:hAnsi="宋体" w:hint="eastAsia"/>
          <w:sz w:val="24"/>
        </w:rPr>
        <w:t xml:space="preserve">    （请仔细检查谈判文件是否齐全，如有缺漏请立即与</w:t>
      </w:r>
      <w:r>
        <w:rPr>
          <w:rFonts w:ascii="宋体" w:hAnsi="宋体" w:hint="eastAsia"/>
          <w:sz w:val="24"/>
          <w:lang w:eastAsia="zh-CN"/>
        </w:rPr>
        <w:t>采购人</w:t>
      </w:r>
      <w:r>
        <w:rPr>
          <w:rFonts w:ascii="宋体" w:hAnsi="宋体" w:hint="eastAsia"/>
          <w:sz w:val="24"/>
        </w:rPr>
        <w:t>联系解决。）</w:t>
      </w:r>
    </w:p>
    <w:p w14:paraId="12EE2486">
      <w:pPr>
        <w:pStyle w:val="style0"/>
        <w:spacing w:lineRule="exact" w:line="440"/>
        <w:ind w:firstLine="482" w:firstLineChars="200"/>
        <w:rPr>
          <w:rFonts w:ascii="宋体" w:hAnsi="宋体" w:hint="eastAsia"/>
          <w:color w:val="000000"/>
          <w:sz w:val="24"/>
        </w:rPr>
      </w:pPr>
      <w:r>
        <w:rPr>
          <w:rFonts w:ascii="宋体" w:hAnsi="宋体" w:hint="eastAsia"/>
          <w:b/>
          <w:sz w:val="24"/>
        </w:rPr>
        <w:t>4.2</w:t>
      </w:r>
      <w:r>
        <w:rPr>
          <w:rFonts w:ascii="宋体" w:hAnsi="宋体" w:hint="eastAsia"/>
          <w:sz w:val="24"/>
        </w:rPr>
        <w:t>供应商应认真阅读谈判文件中所有的事项、格式、条款和规范等要求。如果供应商没有按照谈判文件要求和规定编制谈判响应文件及提交全部资料，或者谈判响应文件没有对谈判文件在各方面都作出实质性响应，其风险应由供应商承担。没有实质性响应谈判文件要求的谈判响应将被拒绝。</w:t>
      </w:r>
    </w:p>
    <w:p w14:paraId="6C7832DE">
      <w:pPr>
        <w:pStyle w:val="style50"/>
        <w:spacing w:lineRule="exact" w:line="480"/>
        <w:ind w:left="0" w:leftChars="0" w:firstLine="0" w:firstLineChars="0"/>
        <w:outlineLvl w:val="0"/>
        <w:rPr>
          <w:rFonts w:eastAsia="黑体" w:hint="eastAsia"/>
          <w:b/>
          <w:color w:val="000000"/>
          <w:sz w:val="28"/>
        </w:rPr>
      </w:pPr>
      <w:r>
        <w:rPr>
          <w:rFonts w:eastAsia="黑体" w:hint="eastAsia"/>
          <w:b/>
          <w:color w:val="000000"/>
          <w:sz w:val="28"/>
        </w:rPr>
        <w:t>三、报价文件编写</w:t>
      </w:r>
    </w:p>
    <w:p w14:paraId="682A6075">
      <w:pPr>
        <w:pStyle w:val="style66"/>
        <w:spacing w:after="0" w:lineRule="exact" w:line="480"/>
        <w:ind w:left="1146" w:hanging="573"/>
        <w:rPr>
          <w:rFonts w:hint="eastAsia"/>
          <w:b/>
          <w:color w:val="000000"/>
          <w:sz w:val="24"/>
        </w:rPr>
      </w:pPr>
      <w:r>
        <w:rPr>
          <w:rFonts w:hint="eastAsia"/>
          <w:b/>
          <w:color w:val="000000"/>
          <w:sz w:val="24"/>
        </w:rPr>
        <w:t>5.   报价语言及计量单位</w:t>
      </w:r>
    </w:p>
    <w:p w14:paraId="7094DB32">
      <w:pPr>
        <w:pStyle w:val="style66"/>
        <w:spacing w:after="0" w:lineRule="exact" w:line="480"/>
        <w:ind w:firstLine="571" w:firstLineChars="238"/>
        <w:rPr>
          <w:rFonts w:hint="eastAsia"/>
          <w:color w:val="000000"/>
          <w:sz w:val="24"/>
        </w:rPr>
      </w:pPr>
      <w:r>
        <w:rPr>
          <w:rFonts w:hint="eastAsia"/>
          <w:color w:val="000000"/>
          <w:sz w:val="24"/>
        </w:rPr>
        <w:t>5.1  供应商和</w:t>
      </w:r>
      <w:r>
        <w:rPr>
          <w:rFonts w:hint="eastAsia"/>
          <w:color w:val="000000"/>
          <w:sz w:val="24"/>
          <w:lang w:eastAsia="zh-CN"/>
        </w:rPr>
        <w:t>采购人</w:t>
      </w:r>
      <w:r>
        <w:rPr>
          <w:rFonts w:hint="eastAsia"/>
          <w:color w:val="000000"/>
          <w:sz w:val="24"/>
        </w:rPr>
        <w:t>就谈判交换的文件和来往信函使用中文。</w:t>
      </w:r>
    </w:p>
    <w:p w14:paraId="5237660A">
      <w:pPr>
        <w:pStyle w:val="style82"/>
        <w:spacing w:lineRule="exact" w:line="480"/>
        <w:ind w:left="1144" w:leftChars="272" w:hanging="573" w:hangingChars="239"/>
        <w:rPr>
          <w:rFonts w:hint="eastAsia"/>
          <w:color w:val="000000"/>
        </w:rPr>
      </w:pPr>
      <w:r>
        <w:rPr>
          <w:rFonts w:hint="eastAsia"/>
          <w:color w:val="000000"/>
        </w:rPr>
        <w:t>5.2  除采购文件的技术规格中另有规定外，报价文件中所使用的计量单位应使用中华人民共和国法定计量单位。</w:t>
      </w:r>
    </w:p>
    <w:p w14:paraId="1F818E2F">
      <w:pPr>
        <w:pStyle w:val="style66"/>
        <w:spacing w:after="0" w:lineRule="exact" w:line="480"/>
        <w:ind w:left="1146" w:hanging="573"/>
        <w:rPr>
          <w:rFonts w:hint="eastAsia"/>
          <w:b/>
          <w:color w:val="000000"/>
          <w:sz w:val="24"/>
        </w:rPr>
      </w:pPr>
      <w:r>
        <w:rPr>
          <w:rFonts w:hint="eastAsia"/>
          <w:b/>
          <w:color w:val="000000"/>
          <w:sz w:val="24"/>
        </w:rPr>
        <w:t>6.   报价文件组成</w:t>
      </w:r>
    </w:p>
    <w:p w14:paraId="3036A308">
      <w:pPr>
        <w:pStyle w:val="style66"/>
        <w:numPr>
          <w:ilvl w:val="1"/>
          <w:numId w:val="7"/>
        </w:numPr>
        <w:tabs>
          <w:tab w:val="clear" w:pos="992"/>
        </w:tabs>
        <w:spacing w:after="0" w:lineRule="exact" w:line="480"/>
        <w:ind w:hanging="419"/>
        <w:rPr>
          <w:rFonts w:hint="eastAsia"/>
          <w:color w:val="000000"/>
          <w:sz w:val="24"/>
        </w:rPr>
      </w:pPr>
      <w:r>
        <w:rPr>
          <w:rFonts w:hint="eastAsia"/>
          <w:color w:val="000000"/>
          <w:sz w:val="24"/>
        </w:rPr>
        <w:t>法定代表人或授权代理人签署的报价函（附件一）</w:t>
      </w:r>
    </w:p>
    <w:p w14:paraId="7076D695">
      <w:pPr>
        <w:pStyle w:val="style66"/>
        <w:numPr>
          <w:ilvl w:val="1"/>
          <w:numId w:val="7"/>
        </w:numPr>
        <w:tabs>
          <w:tab w:val="clear" w:pos="992"/>
        </w:tabs>
        <w:spacing w:after="0" w:lineRule="exact" w:line="480"/>
        <w:ind w:hanging="419"/>
        <w:rPr>
          <w:rFonts w:hint="eastAsia"/>
          <w:color w:val="000000"/>
          <w:sz w:val="24"/>
        </w:rPr>
      </w:pPr>
      <w:r>
        <w:rPr>
          <w:rFonts w:hint="eastAsia"/>
          <w:color w:val="000000"/>
          <w:sz w:val="24"/>
        </w:rPr>
        <w:t>资格、资质证明文件</w:t>
      </w:r>
    </w:p>
    <w:p w14:paraId="6758DB6F">
      <w:pPr>
        <w:pStyle w:val="style51"/>
        <w:tabs>
          <w:tab w:val="left" w:leader="none" w:pos="382"/>
        </w:tabs>
        <w:spacing w:lineRule="exact" w:line="480"/>
        <w:ind w:left="1333" w:leftChars="549" w:hanging="180" w:hangingChars="75"/>
        <w:rPr>
          <w:rFonts w:hint="eastAsia"/>
          <w:color w:val="000000"/>
          <w:sz w:val="24"/>
        </w:rPr>
      </w:pPr>
      <w:r>
        <w:rPr>
          <w:rFonts w:hint="eastAsia"/>
          <w:color w:val="000000"/>
          <w:sz w:val="24"/>
        </w:rPr>
        <w:t xml:space="preserve">1) 有效营业执照、税务登记证复印件（加盖公章）； </w:t>
      </w:r>
    </w:p>
    <w:p w14:paraId="62DDF4E9">
      <w:pPr>
        <w:pStyle w:val="style51"/>
        <w:tabs>
          <w:tab w:val="left" w:leader="none" w:pos="382"/>
        </w:tabs>
        <w:spacing w:lineRule="exact" w:line="480"/>
        <w:ind w:left="1333" w:leftChars="549" w:hanging="180" w:hangingChars="75"/>
        <w:rPr>
          <w:rFonts w:hint="eastAsia"/>
          <w:color w:val="000000"/>
          <w:sz w:val="24"/>
        </w:rPr>
      </w:pPr>
      <w:r>
        <w:rPr>
          <w:rFonts w:hint="eastAsia"/>
          <w:color w:val="000000"/>
          <w:sz w:val="24"/>
        </w:rPr>
        <w:t>2) 法定代表人授权委托书（附件二）；</w:t>
      </w:r>
    </w:p>
    <w:p w14:paraId="164565E0">
      <w:pPr>
        <w:pStyle w:val="style51"/>
        <w:tabs>
          <w:tab w:val="left" w:leader="none" w:pos="382"/>
        </w:tabs>
        <w:spacing w:lineRule="exact" w:line="480"/>
        <w:ind w:left="1527" w:leftChars="549" w:hanging="374" w:hangingChars="156"/>
        <w:rPr>
          <w:rFonts w:hint="eastAsia"/>
          <w:color w:val="000000"/>
          <w:sz w:val="24"/>
        </w:rPr>
      </w:pPr>
      <w:r>
        <w:rPr>
          <w:rFonts w:hint="eastAsia"/>
          <w:color w:val="000000"/>
          <w:sz w:val="24"/>
        </w:rPr>
        <w:t>3) 医疗器械注册证、医疗器械经营许可证（或医疗器械生产许可证）</w:t>
      </w:r>
      <w:r>
        <w:rPr>
          <w:rFonts w:hint="eastAsia"/>
          <w:color w:val="000000"/>
          <w:sz w:val="24"/>
          <w:lang w:eastAsia="zh-CN"/>
        </w:rPr>
        <w:t>等相关资质</w:t>
      </w:r>
      <w:r>
        <w:rPr>
          <w:rFonts w:hint="eastAsia"/>
          <w:color w:val="000000"/>
          <w:sz w:val="24"/>
        </w:rPr>
        <w:t>复印件（加盖公章）。</w:t>
      </w:r>
    </w:p>
    <w:p w14:paraId="023210E6">
      <w:pPr>
        <w:pStyle w:val="style66"/>
        <w:spacing w:after="0" w:lineRule="exact" w:line="480"/>
        <w:ind w:left="1527" w:leftChars="549" w:hanging="374" w:hangingChars="156"/>
        <w:rPr>
          <w:rFonts w:ascii="宋体" w:hAnsi="宋体" w:hint="eastAsia"/>
          <w:sz w:val="24"/>
        </w:rPr>
      </w:pPr>
      <w:r>
        <w:rPr>
          <w:rFonts w:ascii="宋体" w:hAnsi="宋体" w:hint="eastAsia"/>
          <w:sz w:val="24"/>
        </w:rPr>
        <w:t>4) 供应商所报货物是进口产品的，必须保证货物的来源合法；若成交，在货物验收的同时必须提供该货物的海关进口证明、产品合格证书和商检证明；</w:t>
      </w:r>
      <w:r>
        <w:rPr>
          <w:rFonts w:ascii="宋体" w:hAnsi="宋体" w:hint="eastAsia"/>
          <w:color w:val="000000"/>
          <w:sz w:val="24"/>
        </w:rPr>
        <w:t xml:space="preserve"> </w:t>
      </w:r>
    </w:p>
    <w:p w14:paraId="73829290">
      <w:pPr>
        <w:pStyle w:val="style51"/>
        <w:tabs>
          <w:tab w:val="left" w:leader="none" w:pos="382"/>
        </w:tabs>
        <w:spacing w:lineRule="exact" w:line="480"/>
        <w:ind w:left="1333" w:leftChars="549" w:hanging="180" w:hangingChars="75"/>
        <w:rPr>
          <w:kern w:val="0"/>
          <w:sz w:val="24"/>
        </w:rPr>
      </w:pPr>
      <w:r>
        <w:rPr>
          <w:rFonts w:hint="eastAsia"/>
          <w:color w:val="000000"/>
          <w:sz w:val="24"/>
        </w:rPr>
        <w:t xml:space="preserve">5) </w:t>
      </w:r>
      <w:r>
        <w:rPr>
          <w:kern w:val="0"/>
          <w:sz w:val="24"/>
        </w:rPr>
        <w:t>未被</w:t>
      </w:r>
      <w:r>
        <w:rPr>
          <w:rFonts w:ascii="宋体" w:hAnsi="宋体"/>
          <w:sz w:val="24"/>
        </w:rPr>
        <w:t>“</w:t>
      </w:r>
      <w:r>
        <w:rPr>
          <w:sz w:val="24"/>
        </w:rPr>
        <w:t>信用中国</w:t>
      </w:r>
      <w:r>
        <w:rPr>
          <w:rFonts w:ascii="宋体" w:hAnsi="宋体"/>
          <w:sz w:val="24"/>
        </w:rPr>
        <w:t>”</w:t>
      </w:r>
      <w:r>
        <w:rPr>
          <w:sz w:val="24"/>
        </w:rPr>
        <w:t>网站（www.creditchina.gov.cn）、中国政府采购网（www.ccgp.gov.cn）</w:t>
      </w:r>
      <w:r>
        <w:rPr>
          <w:kern w:val="0"/>
          <w:sz w:val="24"/>
        </w:rPr>
        <w:t>列入失信被执行人、重大税收违法案件当事人名单、政府采购严重失信行为记录名单</w:t>
      </w:r>
    </w:p>
    <w:p w14:paraId="52C6342E">
      <w:pPr>
        <w:pStyle w:val="style51"/>
        <w:tabs>
          <w:tab w:val="left" w:leader="none" w:pos="382"/>
        </w:tabs>
        <w:spacing w:lineRule="exact" w:line="480"/>
        <w:ind w:left="1333" w:leftChars="549" w:hanging="180" w:hangingChars="75"/>
        <w:rPr>
          <w:rFonts w:hint="eastAsia"/>
          <w:color w:val="000000"/>
          <w:sz w:val="24"/>
        </w:rPr>
      </w:pPr>
      <w:r>
        <w:rPr>
          <w:rFonts w:hint="eastAsia"/>
          <w:kern w:val="0"/>
          <w:sz w:val="24"/>
          <w:lang w:val="en-US" w:eastAsia="zh-CN"/>
        </w:rPr>
        <w:t>6）</w:t>
      </w:r>
      <w:r>
        <w:rPr>
          <w:rFonts w:hint="eastAsia"/>
          <w:color w:val="000000"/>
          <w:sz w:val="24"/>
        </w:rPr>
        <w:t>供应商认为需要提交的其它文件。</w:t>
      </w:r>
    </w:p>
    <w:p w14:paraId="350703AE">
      <w:pPr>
        <w:pStyle w:val="style66"/>
        <w:spacing w:after="0" w:lineRule="exact" w:line="480"/>
        <w:ind w:firstLine="571" w:firstLineChars="238"/>
        <w:rPr>
          <w:rFonts w:hint="eastAsia"/>
          <w:color w:val="000000"/>
          <w:sz w:val="24"/>
        </w:rPr>
      </w:pPr>
      <w:r>
        <w:rPr>
          <w:rFonts w:hint="eastAsia"/>
          <w:color w:val="000000"/>
          <w:sz w:val="24"/>
        </w:rPr>
        <w:t>6.3  报价文件</w:t>
      </w:r>
    </w:p>
    <w:p w14:paraId="6BB8090C">
      <w:pPr>
        <w:pStyle w:val="style51"/>
        <w:tabs>
          <w:tab w:val="left" w:leader="none" w:pos="382"/>
        </w:tabs>
        <w:spacing w:lineRule="exact" w:line="480"/>
        <w:ind w:left="197" w:leftChars="94" w:firstLine="948" w:firstLineChars="395"/>
        <w:rPr>
          <w:rFonts w:hint="eastAsia"/>
          <w:color w:val="000000"/>
          <w:sz w:val="24"/>
        </w:rPr>
      </w:pPr>
      <w:r>
        <w:rPr>
          <w:rFonts w:hint="eastAsia"/>
          <w:color w:val="000000"/>
          <w:sz w:val="24"/>
        </w:rPr>
        <w:t>1) 报价一览表（附件三）；</w:t>
      </w:r>
    </w:p>
    <w:p w14:paraId="5E65755E">
      <w:pPr>
        <w:pStyle w:val="style51"/>
        <w:tabs>
          <w:tab w:val="left" w:leader="none" w:pos="382"/>
        </w:tabs>
        <w:spacing w:lineRule="exact" w:line="480"/>
        <w:ind w:left="197" w:leftChars="94" w:firstLine="948" w:firstLineChars="395"/>
        <w:rPr>
          <w:rFonts w:hint="eastAsia"/>
          <w:color w:val="000000"/>
          <w:sz w:val="24"/>
        </w:rPr>
      </w:pPr>
      <w:r>
        <w:rPr>
          <w:rFonts w:hint="eastAsia"/>
          <w:color w:val="000000"/>
          <w:sz w:val="24"/>
        </w:rPr>
        <w:t>2) 分项报价表（附件四）。</w:t>
      </w:r>
    </w:p>
    <w:p w14:paraId="2BB8A8E8">
      <w:pPr>
        <w:pStyle w:val="style66"/>
        <w:spacing w:after="0" w:lineRule="exact" w:line="480"/>
        <w:ind w:left="-2" w:leftChars="-1" w:firstLine="573" w:firstLineChars="239"/>
        <w:rPr>
          <w:rFonts w:hint="eastAsia"/>
          <w:color w:val="000000"/>
          <w:sz w:val="24"/>
        </w:rPr>
      </w:pPr>
      <w:r>
        <w:rPr>
          <w:rFonts w:hint="eastAsia"/>
          <w:color w:val="000000"/>
          <w:sz w:val="24"/>
        </w:rPr>
        <w:t xml:space="preserve">6.4  技术文件 </w:t>
      </w:r>
    </w:p>
    <w:p w14:paraId="355AFE69">
      <w:pPr>
        <w:pStyle w:val="style51"/>
        <w:tabs>
          <w:tab w:val="left" w:leader="none" w:pos="382"/>
        </w:tabs>
        <w:spacing w:lineRule="exact" w:line="480"/>
        <w:ind w:left="1528" w:leftChars="545" w:hanging="384" w:hangingChars="160"/>
        <w:rPr>
          <w:rFonts w:hint="eastAsia"/>
          <w:color w:val="000000"/>
          <w:sz w:val="24"/>
        </w:rPr>
      </w:pPr>
      <w:r>
        <w:rPr>
          <w:rFonts w:hint="eastAsia"/>
          <w:color w:val="000000"/>
          <w:sz w:val="24"/>
        </w:rPr>
        <w:t>1) 货物的型号（规格）、详细配置（包括硬件及软件）、主要技术指标及性能详细说明；</w:t>
      </w:r>
    </w:p>
    <w:p w14:paraId="5BB185E2">
      <w:pPr>
        <w:pStyle w:val="style51"/>
        <w:tabs>
          <w:tab w:val="left" w:leader="none" w:pos="382"/>
        </w:tabs>
        <w:spacing w:lineRule="exact" w:line="480"/>
        <w:ind w:left="1528" w:leftChars="545" w:hanging="384" w:hangingChars="160"/>
        <w:rPr>
          <w:rFonts w:hint="eastAsia"/>
          <w:color w:val="000000"/>
          <w:sz w:val="24"/>
        </w:rPr>
      </w:pPr>
      <w:r>
        <w:rPr>
          <w:rFonts w:hint="eastAsia"/>
          <w:color w:val="000000"/>
          <w:sz w:val="24"/>
        </w:rPr>
        <w:t>2) 报价技术参数偏离表（附件五）；</w:t>
      </w:r>
    </w:p>
    <w:p w14:paraId="1D3121BF">
      <w:pPr>
        <w:pStyle w:val="style51"/>
        <w:tabs>
          <w:tab w:val="left" w:leader="none" w:pos="382"/>
        </w:tabs>
        <w:spacing w:lineRule="exact" w:line="480"/>
        <w:ind w:left="1528" w:leftChars="545" w:hanging="384" w:hangingChars="160"/>
        <w:rPr>
          <w:rFonts w:hint="eastAsia"/>
          <w:color w:val="000000"/>
          <w:sz w:val="24"/>
        </w:rPr>
      </w:pPr>
      <w:r>
        <w:rPr>
          <w:rFonts w:hint="eastAsia"/>
          <w:color w:val="000000"/>
          <w:sz w:val="24"/>
        </w:rPr>
        <w:t>3) 所报货物的实验报告、鉴定报告、制造标准、彩页等详细资料；</w:t>
      </w:r>
    </w:p>
    <w:p w14:paraId="250E75EA">
      <w:pPr>
        <w:pStyle w:val="style66"/>
        <w:spacing w:after="0" w:lineRule="exact" w:line="480"/>
        <w:ind w:left="-2" w:leftChars="-1" w:firstLine="573" w:firstLineChars="239"/>
        <w:rPr>
          <w:rFonts w:hint="eastAsia"/>
          <w:color w:val="000000"/>
          <w:sz w:val="24"/>
        </w:rPr>
      </w:pPr>
      <w:r>
        <w:rPr>
          <w:rFonts w:hint="eastAsia"/>
          <w:color w:val="000000"/>
          <w:sz w:val="24"/>
        </w:rPr>
        <w:t>6.5  商务文件</w:t>
      </w:r>
    </w:p>
    <w:p w14:paraId="3FAF45CB">
      <w:pPr>
        <w:pStyle w:val="style51"/>
        <w:tabs>
          <w:tab w:val="left" w:leader="none" w:pos="382"/>
        </w:tabs>
        <w:spacing w:lineRule="exact" w:line="480"/>
        <w:ind w:left="199" w:leftChars="95" w:firstLine="945" w:firstLineChars="394"/>
        <w:rPr>
          <w:rFonts w:hint="eastAsia"/>
          <w:color w:val="000000"/>
          <w:sz w:val="24"/>
        </w:rPr>
      </w:pPr>
      <w:r>
        <w:rPr>
          <w:rFonts w:hint="eastAsia"/>
          <w:color w:val="000000"/>
          <w:sz w:val="24"/>
        </w:rPr>
        <w:t>1) 供应商近两年同类货物经营业绩一览表（附成交合同复印件）；</w:t>
      </w:r>
    </w:p>
    <w:p w14:paraId="35DF7A13">
      <w:pPr>
        <w:pStyle w:val="style51"/>
        <w:tabs>
          <w:tab w:val="left" w:leader="none" w:pos="382"/>
        </w:tabs>
        <w:spacing w:lineRule="exact" w:line="480"/>
        <w:ind w:left="197" w:leftChars="94" w:firstLine="945" w:firstLineChars="394"/>
        <w:rPr>
          <w:rFonts w:hint="eastAsia"/>
          <w:color w:val="000000"/>
          <w:sz w:val="24"/>
        </w:rPr>
      </w:pPr>
      <w:r>
        <w:rPr>
          <w:rFonts w:hint="eastAsia"/>
          <w:color w:val="000000"/>
          <w:sz w:val="24"/>
        </w:rPr>
        <w:t>2) 供应商的财务报表，包括资产负债表、损益表；</w:t>
      </w:r>
    </w:p>
    <w:p w14:paraId="46131DBD">
      <w:pPr>
        <w:pStyle w:val="style51"/>
        <w:tabs>
          <w:tab w:val="left" w:leader="none" w:pos="382"/>
        </w:tabs>
        <w:spacing w:lineRule="exact" w:line="480"/>
        <w:ind w:left="197" w:leftChars="94" w:firstLine="945" w:firstLineChars="394"/>
        <w:rPr>
          <w:rFonts w:hint="eastAsia"/>
          <w:color w:val="000000"/>
          <w:sz w:val="24"/>
        </w:rPr>
      </w:pPr>
      <w:r>
        <w:rPr>
          <w:rFonts w:hint="eastAsia"/>
          <w:color w:val="000000"/>
          <w:sz w:val="24"/>
        </w:rPr>
        <w:t>3) 供应商提供的供货时间和安装调试完成时间；</w:t>
      </w:r>
    </w:p>
    <w:p w14:paraId="7C9FD960">
      <w:pPr>
        <w:pStyle w:val="style51"/>
        <w:tabs>
          <w:tab w:val="left" w:leader="none" w:pos="382"/>
        </w:tabs>
        <w:spacing w:lineRule="exact" w:line="480"/>
        <w:ind w:left="197" w:leftChars="94" w:firstLine="945" w:firstLineChars="394"/>
        <w:rPr>
          <w:rFonts w:hint="eastAsia"/>
          <w:color w:val="000000"/>
          <w:sz w:val="24"/>
        </w:rPr>
      </w:pPr>
      <w:r>
        <w:rPr>
          <w:rFonts w:hint="eastAsia"/>
          <w:color w:val="000000"/>
          <w:sz w:val="24"/>
        </w:rPr>
        <w:t>4) 售后服务条款；</w:t>
      </w:r>
    </w:p>
    <w:p w14:paraId="37EBA9BE">
      <w:pPr>
        <w:pStyle w:val="style51"/>
        <w:spacing w:lineRule="exact" w:line="480"/>
        <w:ind w:left="1719" w:leftChars="727" w:hanging="192" w:hangingChars="80"/>
        <w:rPr>
          <w:rFonts w:hint="eastAsia"/>
          <w:color w:val="000000"/>
          <w:sz w:val="24"/>
        </w:rPr>
      </w:pPr>
      <w:r>
        <w:rPr>
          <w:rFonts w:hint="eastAsia"/>
          <w:color w:val="000000"/>
          <w:sz w:val="24"/>
        </w:rPr>
        <w:t>a 供应商必须提供成交货物齐全的资料（进口货物必须包括中文和英文的使用说明、安装手册、维修手册、专用工具和相应质检手续证明文件）；</w:t>
      </w:r>
    </w:p>
    <w:p w14:paraId="2B723F38">
      <w:pPr>
        <w:pStyle w:val="style51"/>
        <w:spacing w:lineRule="exact" w:line="480"/>
        <w:ind w:left="1719" w:leftChars="727" w:hanging="192" w:hangingChars="80"/>
        <w:rPr>
          <w:rFonts w:hint="eastAsia"/>
          <w:color w:val="000000"/>
          <w:sz w:val="24"/>
        </w:rPr>
      </w:pPr>
      <w:r>
        <w:rPr>
          <w:rFonts w:hint="eastAsia"/>
          <w:color w:val="000000"/>
          <w:sz w:val="24"/>
        </w:rPr>
        <w:t>b 供应商对所有货物负责安装集成、调试；</w:t>
      </w:r>
    </w:p>
    <w:p w14:paraId="370BA26B">
      <w:pPr>
        <w:pStyle w:val="style51"/>
        <w:spacing w:lineRule="exact" w:line="480"/>
        <w:ind w:left="1719" w:leftChars="727" w:hanging="192" w:hangingChars="80"/>
        <w:rPr>
          <w:rFonts w:hint="eastAsia"/>
          <w:color w:val="000000"/>
          <w:sz w:val="24"/>
        </w:rPr>
      </w:pPr>
      <w:r>
        <w:rPr>
          <w:rFonts w:hint="eastAsia"/>
          <w:color w:val="000000"/>
          <w:sz w:val="24"/>
        </w:rPr>
        <w:t>c 供应商应提供及时、迅速、优质的服务，迅速快捷地提供货物的备品备件，并保证采购人能够及时买到货物所需的备品备件和易损件；</w:t>
      </w:r>
    </w:p>
    <w:p w14:paraId="3B016D90">
      <w:pPr>
        <w:pStyle w:val="style51"/>
        <w:spacing w:lineRule="exact" w:line="480"/>
        <w:ind w:left="1716" w:leftChars="727" w:hanging="189" w:hangingChars="79"/>
        <w:rPr>
          <w:rFonts w:hint="eastAsia"/>
          <w:color w:val="000000"/>
          <w:sz w:val="24"/>
        </w:rPr>
      </w:pPr>
      <w:r>
        <w:rPr>
          <w:rFonts w:hint="eastAsia"/>
          <w:color w:val="000000"/>
          <w:sz w:val="24"/>
        </w:rPr>
        <w:t>d 货物出现故障后，响应及排除故障时间；</w:t>
      </w:r>
    </w:p>
    <w:p w14:paraId="6958A5D8">
      <w:pPr>
        <w:pStyle w:val="style51"/>
        <w:spacing w:lineRule="exact" w:line="480"/>
        <w:ind w:left="1716" w:leftChars="727" w:hanging="189" w:hangingChars="79"/>
        <w:rPr>
          <w:rFonts w:hint="eastAsia"/>
          <w:color w:val="000000"/>
          <w:sz w:val="24"/>
        </w:rPr>
      </w:pPr>
      <w:r>
        <w:rPr>
          <w:rFonts w:hint="eastAsia"/>
          <w:color w:val="000000"/>
          <w:sz w:val="24"/>
        </w:rPr>
        <w:t>e详细培训计划：时间与地点、人数、费用、内容、次数；</w:t>
      </w:r>
    </w:p>
    <w:p w14:paraId="6926FF13">
      <w:pPr>
        <w:pStyle w:val="style51"/>
        <w:spacing w:lineRule="exact" w:line="480"/>
        <w:ind w:left="1716" w:leftChars="727" w:hanging="189" w:hangingChars="79"/>
        <w:rPr>
          <w:rFonts w:hint="eastAsia"/>
          <w:color w:val="000000"/>
          <w:sz w:val="24"/>
        </w:rPr>
      </w:pPr>
      <w:r>
        <w:rPr>
          <w:rFonts w:hint="eastAsia"/>
          <w:color w:val="000000"/>
          <w:sz w:val="24"/>
        </w:rPr>
        <w:t>f</w:t>
      </w:r>
      <w:r>
        <w:rPr>
          <w:rFonts w:ascii="宋体" w:hAnsi="宋体" w:hint="eastAsia"/>
          <w:color w:val="000000"/>
          <w:sz w:val="24"/>
        </w:rPr>
        <w:t xml:space="preserve"> </w:t>
      </w:r>
      <w:r>
        <w:rPr>
          <w:rFonts w:hint="eastAsia"/>
          <w:color w:val="000000"/>
          <w:sz w:val="24"/>
        </w:rPr>
        <w:t>供应商对提供的所有货物，明确质保期限。质保期内，除人为因素损坏外，全部免费维修；</w:t>
      </w:r>
    </w:p>
    <w:p w14:paraId="52029197">
      <w:pPr>
        <w:pStyle w:val="style51"/>
        <w:spacing w:lineRule="exact" w:line="480"/>
        <w:ind w:left="1716" w:leftChars="727" w:hanging="189" w:hangingChars="79"/>
        <w:rPr>
          <w:rFonts w:eastAsia="黑体" w:hint="eastAsia"/>
          <w:b/>
          <w:color w:val="000000"/>
          <w:sz w:val="24"/>
        </w:rPr>
      </w:pPr>
      <w:r>
        <w:rPr>
          <w:rFonts w:hint="eastAsia"/>
          <w:color w:val="000000"/>
          <w:sz w:val="24"/>
        </w:rPr>
        <w:t>g 质保期以后的维修、维护内容及服务方式、范围和收费等情况。</w:t>
      </w:r>
    </w:p>
    <w:p w14:paraId="04E41B9F">
      <w:pPr>
        <w:pStyle w:val="style51"/>
        <w:tabs>
          <w:tab w:val="left" w:leader="none" w:pos="382"/>
        </w:tabs>
        <w:spacing w:lineRule="exact" w:line="480"/>
        <w:ind w:left="1144" w:leftChars="545" w:firstLine="0" w:firstLineChars="0"/>
        <w:rPr>
          <w:rFonts w:hint="eastAsia"/>
          <w:color w:val="000000"/>
          <w:sz w:val="24"/>
        </w:rPr>
      </w:pPr>
      <w:r>
        <w:rPr>
          <w:rFonts w:hint="eastAsia"/>
          <w:color w:val="000000"/>
          <w:sz w:val="24"/>
        </w:rPr>
        <w:t>5) 优惠条款；</w:t>
      </w:r>
    </w:p>
    <w:p w14:paraId="760928D3">
      <w:pPr>
        <w:pStyle w:val="style51"/>
        <w:tabs>
          <w:tab w:val="left" w:leader="none" w:pos="382"/>
        </w:tabs>
        <w:spacing w:lineRule="exact" w:line="480"/>
        <w:ind w:left="197" w:leftChars="94" w:firstLine="948" w:firstLineChars="395"/>
        <w:rPr>
          <w:rFonts w:hint="eastAsia"/>
          <w:color w:val="000000"/>
          <w:sz w:val="24"/>
        </w:rPr>
      </w:pPr>
      <w:r>
        <w:rPr>
          <w:rFonts w:hint="eastAsia"/>
          <w:color w:val="000000"/>
          <w:sz w:val="24"/>
        </w:rPr>
        <w:t>6) 供应商认为需要加以说明的其他内容。</w:t>
      </w:r>
    </w:p>
    <w:p w14:paraId="30002364">
      <w:pPr>
        <w:pStyle w:val="style51"/>
        <w:tabs>
          <w:tab w:val="left" w:leader="none" w:pos="382"/>
        </w:tabs>
        <w:spacing w:lineRule="exact" w:line="480"/>
        <w:ind w:left="197" w:leftChars="94" w:firstLine="482" w:firstLineChars="200"/>
        <w:rPr>
          <w:rFonts w:hint="eastAsia"/>
          <w:b/>
          <w:color w:val="000000"/>
          <w:sz w:val="24"/>
        </w:rPr>
      </w:pPr>
      <w:r>
        <w:rPr>
          <w:rFonts w:hint="eastAsia"/>
          <w:b/>
          <w:color w:val="000000"/>
          <w:sz w:val="24"/>
        </w:rPr>
        <w:t>6.6  廉政公约</w:t>
      </w:r>
    </w:p>
    <w:p w14:paraId="396E97CF">
      <w:pPr>
        <w:pStyle w:val="style66"/>
        <w:tabs>
          <w:tab w:val="left" w:leader="none" w:pos="1337"/>
        </w:tabs>
        <w:spacing w:after="0" w:lineRule="exact" w:line="480"/>
        <w:ind w:firstLine="573" w:firstLineChars="238"/>
        <w:rPr>
          <w:rFonts w:hint="eastAsia"/>
          <w:b/>
          <w:color w:val="000000"/>
          <w:sz w:val="24"/>
        </w:rPr>
      </w:pPr>
      <w:r>
        <w:rPr>
          <w:rFonts w:hint="eastAsia"/>
          <w:b/>
          <w:color w:val="000000"/>
          <w:sz w:val="24"/>
        </w:rPr>
        <w:t>7.   报价文件装订</w:t>
      </w:r>
    </w:p>
    <w:p w14:paraId="34292F0B">
      <w:pPr>
        <w:pStyle w:val="style66"/>
        <w:bidi w:val="false"/>
        <w:rPr>
          <w:rFonts w:hint="eastAsia"/>
          <w:b/>
          <w:color w:val="000000"/>
          <w:sz w:val="24"/>
        </w:rPr>
      </w:pPr>
      <w:r>
        <w:rPr>
          <w:rFonts w:hint="eastAsia"/>
          <w:color w:val="000000"/>
          <w:sz w:val="24"/>
        </w:rPr>
        <w:t>供应商必须将报价文件（正本、副本）中的有关文件按上述顺序排列装订成册，并在首页编制“报价文件目录”。</w:t>
      </w:r>
      <w:r>
        <w:rPr>
          <w:rFonts w:hint="eastAsia"/>
          <w:b/>
          <w:color w:val="000000"/>
          <w:sz w:val="24"/>
        </w:rPr>
        <w:t>同时投几个包的，按不同包分别装订，分别装袋密封。</w:t>
      </w:r>
    </w:p>
    <w:p w14:paraId="108A269B">
      <w:pPr>
        <w:pStyle w:val="style51"/>
        <w:spacing w:lineRule="exact" w:line="480"/>
        <w:ind w:left="197" w:leftChars="94" w:firstLine="376" w:firstLineChars="156"/>
        <w:outlineLvl w:val="0"/>
        <w:rPr>
          <w:rFonts w:hint="eastAsia"/>
          <w:b/>
          <w:color w:val="000000"/>
          <w:sz w:val="24"/>
        </w:rPr>
      </w:pPr>
      <w:r>
        <w:rPr>
          <w:rFonts w:hint="eastAsia"/>
          <w:b/>
          <w:color w:val="000000"/>
          <w:sz w:val="24"/>
        </w:rPr>
        <w:t>8.   报价</w:t>
      </w:r>
    </w:p>
    <w:p w14:paraId="6A1E4F04">
      <w:pPr>
        <w:pStyle w:val="style66"/>
        <w:spacing w:after="0" w:lineRule="exact" w:line="480"/>
        <w:ind w:left="1146" w:hanging="573"/>
        <w:rPr>
          <w:rFonts w:hint="eastAsia"/>
          <w:color w:val="000000"/>
          <w:sz w:val="24"/>
        </w:rPr>
      </w:pPr>
      <w:r>
        <w:rPr>
          <w:rFonts w:hint="eastAsia"/>
          <w:color w:val="000000"/>
          <w:sz w:val="24"/>
        </w:rPr>
        <w:t>8.1  本次报价非一次性报价，但将作为能否进入第二轮谈判的重要依据。</w:t>
      </w:r>
    </w:p>
    <w:p w14:paraId="2B25646F">
      <w:pPr>
        <w:pStyle w:val="style66"/>
        <w:tabs>
          <w:tab w:val="left" w:leader="none" w:pos="1146"/>
          <w:tab w:val="left" w:leader="none" w:pos="1337"/>
        </w:tabs>
        <w:spacing w:after="0" w:lineRule="exact" w:line="480"/>
        <w:ind w:left="1142" w:leftChars="271" w:hanging="573"/>
        <w:rPr>
          <w:rFonts w:hint="eastAsia"/>
          <w:color w:val="000000"/>
          <w:sz w:val="24"/>
        </w:rPr>
      </w:pPr>
      <w:r>
        <w:rPr>
          <w:rFonts w:hint="eastAsia"/>
          <w:color w:val="000000"/>
          <w:sz w:val="24"/>
        </w:rPr>
        <w:t>8.2  报价币种为人民币。</w:t>
      </w:r>
    </w:p>
    <w:p w14:paraId="2D8D87D2">
      <w:pPr>
        <w:pStyle w:val="style66"/>
        <w:tabs>
          <w:tab w:val="left" w:leader="none" w:pos="955"/>
        </w:tabs>
        <w:spacing w:after="0" w:lineRule="exact" w:line="480"/>
        <w:ind w:left="1151" w:leftChars="275" w:hanging="573"/>
        <w:rPr>
          <w:rFonts w:hint="eastAsia"/>
          <w:color w:val="000000"/>
          <w:sz w:val="24"/>
        </w:rPr>
      </w:pPr>
      <w:r>
        <w:rPr>
          <w:rFonts w:hint="eastAsia"/>
          <w:color w:val="000000"/>
          <w:sz w:val="24"/>
        </w:rPr>
        <w:t>8.3  谈判过程中采购文件有实质性变动的，</w:t>
      </w:r>
      <w:r>
        <w:rPr>
          <w:rFonts w:hint="eastAsia"/>
          <w:color w:val="000000"/>
          <w:sz w:val="24"/>
          <w:lang w:eastAsia="zh-CN"/>
        </w:rPr>
        <w:t>采购人</w:t>
      </w:r>
      <w:r>
        <w:rPr>
          <w:rFonts w:hint="eastAsia"/>
          <w:color w:val="000000"/>
          <w:sz w:val="24"/>
        </w:rPr>
        <w:t>将书面通知所有参与谈判的供应商，供应商据此再次报价。</w:t>
      </w:r>
    </w:p>
    <w:p w14:paraId="0BF53B25">
      <w:pPr>
        <w:pStyle w:val="style66"/>
        <w:tabs>
          <w:tab w:val="left" w:leader="none" w:pos="955"/>
        </w:tabs>
        <w:spacing w:after="0" w:lineRule="exact" w:line="480"/>
        <w:ind w:left="1151" w:leftChars="275" w:hanging="573"/>
        <w:rPr>
          <w:rFonts w:hint="eastAsia"/>
          <w:color w:val="000000"/>
          <w:sz w:val="24"/>
        </w:rPr>
      </w:pPr>
      <w:r>
        <w:rPr>
          <w:rFonts w:hint="eastAsia"/>
          <w:color w:val="000000"/>
          <w:sz w:val="24"/>
        </w:rPr>
        <w:t>8.4  供应商在报价时可以提供一个以上方案。</w:t>
      </w:r>
    </w:p>
    <w:p w14:paraId="6EA05424">
      <w:pPr>
        <w:pStyle w:val="style66"/>
        <w:tabs>
          <w:tab w:val="left" w:leader="none" w:pos="1146"/>
        </w:tabs>
        <w:spacing w:after="0" w:lineRule="exact" w:line="480"/>
        <w:ind w:left="1146" w:leftChars="275" w:hanging="568"/>
        <w:rPr>
          <w:rFonts w:hint="eastAsia"/>
          <w:color w:val="000000"/>
          <w:sz w:val="24"/>
        </w:rPr>
      </w:pPr>
      <w:r>
        <w:rPr>
          <w:rFonts w:hint="eastAsia"/>
          <w:color w:val="000000"/>
          <w:sz w:val="24"/>
        </w:rPr>
        <w:t>8.5  报价含主件、标准附件、备品备件、专用工具、安装、调试、检验、培训、技术服务、运杂费、保险费及其他费用。</w:t>
      </w:r>
    </w:p>
    <w:p w14:paraId="57C84731">
      <w:pPr>
        <w:pStyle w:val="style66"/>
        <w:tabs>
          <w:tab w:val="left" w:leader="none" w:pos="955"/>
        </w:tabs>
        <w:spacing w:after="0" w:lineRule="exact" w:line="480"/>
        <w:ind w:left="1151" w:leftChars="275" w:hanging="573"/>
        <w:rPr>
          <w:rFonts w:hint="eastAsia"/>
          <w:color w:val="000000"/>
          <w:sz w:val="24"/>
        </w:rPr>
      </w:pPr>
      <w:r>
        <w:rPr>
          <w:rFonts w:hint="eastAsia"/>
          <w:color w:val="000000"/>
          <w:sz w:val="24"/>
        </w:rPr>
        <w:t>8.6  报价中单独列出备品备件价格。</w:t>
      </w:r>
    </w:p>
    <w:p w14:paraId="5A217168">
      <w:pPr>
        <w:pStyle w:val="style66"/>
        <w:tabs>
          <w:tab w:val="left" w:leader="none" w:pos="955"/>
        </w:tabs>
        <w:spacing w:after="0" w:lineRule="exact" w:line="480"/>
        <w:ind w:left="1151" w:leftChars="275" w:hanging="573"/>
        <w:rPr>
          <w:rFonts w:hint="eastAsia"/>
          <w:color w:val="000000"/>
          <w:sz w:val="24"/>
        </w:rPr>
      </w:pPr>
      <w:r>
        <w:rPr>
          <w:rFonts w:hint="eastAsia"/>
          <w:color w:val="000000"/>
          <w:sz w:val="24"/>
        </w:rPr>
        <w:t>8.7  供应商须提供分项单价和报价总价，如果单价和总价不符，以单价为准，但单价金额小数点有明显错误的除外。</w:t>
      </w:r>
    </w:p>
    <w:p w14:paraId="01DED476">
      <w:pPr>
        <w:pStyle w:val="style66"/>
        <w:spacing w:after="0" w:lineRule="exact" w:line="480"/>
        <w:ind w:left="1146" w:hanging="573"/>
        <w:rPr>
          <w:rFonts w:hint="eastAsia"/>
          <w:color w:val="000000"/>
          <w:sz w:val="24"/>
        </w:rPr>
      </w:pPr>
      <w:r>
        <w:rPr>
          <w:rFonts w:hint="eastAsia"/>
          <w:color w:val="000000"/>
          <w:sz w:val="24"/>
        </w:rPr>
        <w:t>8.8  如果大写的金额和小写的金额不一致时，以大写的金额为准。</w:t>
      </w:r>
    </w:p>
    <w:p w14:paraId="477201BE">
      <w:pPr>
        <w:pStyle w:val="style51"/>
        <w:tabs>
          <w:tab w:val="left" w:leader="none" w:pos="1146"/>
          <w:tab w:val="left" w:leader="none" w:pos="1337"/>
        </w:tabs>
        <w:spacing w:lineRule="exact" w:line="480"/>
        <w:ind w:left="571" w:leftChars="272" w:firstLine="0" w:firstLineChars="0"/>
        <w:outlineLvl w:val="0"/>
        <w:rPr>
          <w:rFonts w:hint="eastAsia"/>
          <w:b/>
          <w:color w:val="000000"/>
          <w:sz w:val="24"/>
        </w:rPr>
      </w:pPr>
      <w:r>
        <w:rPr>
          <w:rFonts w:hint="eastAsia"/>
          <w:color w:val="000000"/>
          <w:sz w:val="24"/>
        </w:rPr>
        <w:t xml:space="preserve">8.9  供应商免费提供的项目，应先填写该项目的实际价格，并注明免费。此项不计入总报价。 </w:t>
      </w:r>
    </w:p>
    <w:p w14:paraId="2CBA46A4">
      <w:pPr>
        <w:pStyle w:val="style51"/>
        <w:tabs>
          <w:tab w:val="left" w:leader="none" w:pos="1146"/>
          <w:tab w:val="left" w:leader="none" w:pos="1337"/>
        </w:tabs>
        <w:spacing w:lineRule="exact" w:line="480"/>
        <w:ind w:left="107" w:leftChars="51" w:firstLine="241" w:firstLineChars="100"/>
        <w:outlineLvl w:val="0"/>
        <w:rPr>
          <w:rFonts w:hint="eastAsia"/>
          <w:b/>
          <w:color w:val="000000"/>
          <w:sz w:val="24"/>
        </w:rPr>
      </w:pPr>
      <w:r>
        <w:rPr>
          <w:rFonts w:hint="eastAsia"/>
          <w:b/>
          <w:color w:val="000000"/>
          <w:sz w:val="24"/>
        </w:rPr>
        <w:t>9.   报价文件编写方式</w:t>
      </w:r>
    </w:p>
    <w:p w14:paraId="563BACF8">
      <w:pPr>
        <w:pStyle w:val="style66"/>
        <w:spacing w:after="0" w:lineRule="exact" w:line="480"/>
        <w:ind w:left="1145" w:leftChars="270" w:hanging="578" w:hangingChars="241"/>
        <w:rPr>
          <w:rFonts w:hint="eastAsia"/>
          <w:color w:val="000000"/>
          <w:sz w:val="24"/>
        </w:rPr>
      </w:pPr>
      <w:r>
        <w:rPr>
          <w:rFonts w:hint="eastAsia"/>
          <w:color w:val="000000"/>
          <w:sz w:val="24"/>
        </w:rPr>
        <w:t>9.1  报价文件正本和副本用A4幅面的纸张打印。</w:t>
      </w:r>
    </w:p>
    <w:p w14:paraId="02B0FDC4">
      <w:pPr>
        <w:pStyle w:val="style66"/>
        <w:spacing w:after="0" w:lineRule="exact" w:line="480"/>
        <w:ind w:left="1145" w:leftChars="270" w:hanging="578" w:hangingChars="241"/>
        <w:rPr>
          <w:rFonts w:hint="eastAsia"/>
          <w:color w:val="000000"/>
          <w:sz w:val="24"/>
        </w:rPr>
      </w:pPr>
      <w:r>
        <w:rPr>
          <w:rFonts w:hint="eastAsia"/>
          <w:color w:val="000000"/>
          <w:sz w:val="24"/>
        </w:rPr>
        <w:t>9.2  报价一览表用A4幅面，黑体小四号字体。</w:t>
      </w:r>
    </w:p>
    <w:p w14:paraId="1DA1E7C7">
      <w:pPr>
        <w:pStyle w:val="style51"/>
        <w:spacing w:lineRule="exact" w:line="480"/>
        <w:ind w:left="572" w:leftChars="272" w:hanging="1" w:firstLineChars="0"/>
        <w:outlineLvl w:val="0"/>
        <w:rPr>
          <w:rFonts w:hint="eastAsia"/>
          <w:b/>
          <w:color w:val="000000"/>
          <w:sz w:val="24"/>
        </w:rPr>
      </w:pPr>
      <w:r>
        <w:rPr>
          <w:rFonts w:hint="eastAsia"/>
          <w:b/>
          <w:color w:val="000000"/>
          <w:sz w:val="24"/>
        </w:rPr>
        <w:t>10.  报价文件签署</w:t>
      </w:r>
    </w:p>
    <w:p w14:paraId="7B942E4A">
      <w:pPr>
        <w:pStyle w:val="style66"/>
        <w:spacing w:after="0" w:lineRule="exact" w:line="480"/>
        <w:ind w:left="1144" w:leftChars="545"/>
        <w:rPr>
          <w:rFonts w:hint="eastAsia"/>
          <w:color w:val="000000"/>
          <w:sz w:val="24"/>
        </w:rPr>
      </w:pPr>
      <w:r>
        <w:rPr>
          <w:rFonts w:hint="eastAsia"/>
          <w:color w:val="000000"/>
          <w:sz w:val="24"/>
        </w:rPr>
        <w:t>供应商代表必须按采购文件的规定签署报价文件（正本、副本及各附件），并在报价文件封面上加盖供应商公章。</w:t>
      </w:r>
    </w:p>
    <w:p w14:paraId="3BD6EA8A">
      <w:pPr>
        <w:pStyle w:val="style66"/>
        <w:tabs>
          <w:tab w:val="left" w:leader="none" w:pos="1146"/>
        </w:tabs>
        <w:spacing w:after="0" w:lineRule="exact" w:line="480"/>
        <w:ind w:left="573"/>
        <w:outlineLvl w:val="0"/>
        <w:rPr>
          <w:rFonts w:hint="eastAsia"/>
          <w:b/>
          <w:color w:val="000000"/>
          <w:sz w:val="24"/>
        </w:rPr>
      </w:pPr>
      <w:r>
        <w:rPr>
          <w:rFonts w:hint="eastAsia"/>
          <w:b/>
          <w:color w:val="000000"/>
          <w:sz w:val="24"/>
        </w:rPr>
        <w:t>11.  报价文件密封和标记</w:t>
      </w:r>
    </w:p>
    <w:p w14:paraId="2A5B5054">
      <w:pPr>
        <w:pStyle w:val="style66"/>
        <w:spacing w:after="0" w:lineRule="exact" w:line="480"/>
        <w:ind w:left="1142" w:leftChars="272" w:hanging="571" w:hangingChars="238"/>
        <w:rPr>
          <w:rFonts w:hint="eastAsia"/>
          <w:color w:val="000000"/>
          <w:sz w:val="24"/>
        </w:rPr>
      </w:pPr>
      <w:r>
        <w:rPr>
          <w:rFonts w:hint="eastAsia"/>
          <w:color w:val="000000"/>
          <w:sz w:val="24"/>
        </w:rPr>
        <w:t>11.1供应商应准备四份报价文件，一份正本和三份副本，并在每一份报价文件上要注明“正本”或“副本”字样，一旦正本和副本有差异，以正本为准。</w:t>
      </w:r>
    </w:p>
    <w:p w14:paraId="75EBD803">
      <w:pPr>
        <w:pStyle w:val="style66"/>
        <w:spacing w:after="0" w:lineRule="exact" w:line="480"/>
        <w:ind w:left="1142" w:leftChars="272" w:hanging="571" w:hangingChars="238"/>
        <w:rPr>
          <w:rFonts w:hint="eastAsia"/>
          <w:color w:val="000000"/>
          <w:sz w:val="24"/>
        </w:rPr>
      </w:pPr>
      <w:r>
        <w:rPr>
          <w:rFonts w:hint="eastAsia"/>
          <w:color w:val="000000"/>
          <w:sz w:val="24"/>
        </w:rPr>
        <w:t>11.2 供应商应将报价文件正本、副本密封</w:t>
      </w:r>
      <w:r>
        <w:rPr>
          <w:rFonts w:ascii="仿宋_GB2312" w:hint="eastAsia"/>
          <w:sz w:val="24"/>
        </w:rPr>
        <w:t>封装在一个信封中，并加盖骑缝章</w:t>
      </w:r>
      <w:r>
        <w:rPr>
          <w:rFonts w:hint="eastAsia"/>
          <w:color w:val="000000"/>
          <w:sz w:val="24"/>
        </w:rPr>
        <w:t>并在封面明显处注明以下内容 ：</w:t>
      </w:r>
    </w:p>
    <w:p w14:paraId="466D89E4">
      <w:pPr>
        <w:pStyle w:val="style66"/>
        <w:spacing w:after="0" w:lineRule="exact" w:line="480"/>
        <w:ind w:left="-2" w:firstLine="1148"/>
        <w:rPr>
          <w:rFonts w:hint="eastAsia"/>
          <w:b/>
          <w:color w:val="000000"/>
          <w:sz w:val="24"/>
        </w:rPr>
      </w:pPr>
      <w:r>
        <w:rPr>
          <w:rFonts w:hint="eastAsia"/>
          <w:color w:val="000000"/>
          <w:sz w:val="24"/>
        </w:rPr>
        <w:t xml:space="preserve">1) </w:t>
      </w:r>
      <w:r>
        <w:rPr>
          <w:rFonts w:hint="eastAsia"/>
          <w:b/>
          <w:color w:val="000000"/>
          <w:sz w:val="24"/>
        </w:rPr>
        <w:t>项目编号、设备名称、所报包号、采购医院。</w:t>
      </w:r>
    </w:p>
    <w:p w14:paraId="19FA85AD">
      <w:pPr>
        <w:pStyle w:val="style66"/>
        <w:spacing w:after="0" w:lineRule="exact" w:line="480"/>
        <w:ind w:left="-2" w:firstLine="1148"/>
        <w:rPr>
          <w:rFonts w:hint="eastAsia"/>
          <w:b/>
          <w:color w:val="000000"/>
          <w:sz w:val="24"/>
        </w:rPr>
      </w:pPr>
      <w:r>
        <w:rPr>
          <w:rFonts w:hint="eastAsia"/>
          <w:b/>
          <w:color w:val="000000"/>
          <w:sz w:val="24"/>
        </w:rPr>
        <w:t>2) 正本或副本</w:t>
      </w:r>
    </w:p>
    <w:p w14:paraId="7354289D">
      <w:pPr>
        <w:pStyle w:val="style66"/>
        <w:spacing w:after="0" w:lineRule="exact" w:line="480"/>
        <w:ind w:left="1144" w:leftChars="273" w:hanging="571" w:hangingChars="238"/>
        <w:rPr>
          <w:rFonts w:hint="eastAsia"/>
          <w:color w:val="000000"/>
          <w:sz w:val="24"/>
        </w:rPr>
      </w:pPr>
      <w:r>
        <w:rPr>
          <w:rFonts w:hint="eastAsia"/>
          <w:color w:val="000000"/>
          <w:sz w:val="24"/>
        </w:rPr>
        <w:t xml:space="preserve">3) 供应商名称（加盖公章）、地址、邮编、电话、传真 </w:t>
      </w:r>
    </w:p>
    <w:p w14:paraId="3C67632C">
      <w:pPr>
        <w:pStyle w:val="style66"/>
        <w:spacing w:after="0" w:lineRule="exact" w:line="480"/>
        <w:ind w:left="621" w:leftChars="254" w:hanging="88" w:hangingChars="37"/>
        <w:rPr>
          <w:rFonts w:hint="eastAsia"/>
          <w:color w:val="000000"/>
          <w:sz w:val="24"/>
        </w:rPr>
      </w:pPr>
      <w:r>
        <w:rPr>
          <w:rFonts w:hint="eastAsia"/>
          <w:color w:val="000000"/>
          <w:sz w:val="24"/>
        </w:rPr>
        <w:t>11.3 每一密封件在封口处加盖供应商单位公章并注明“于    年  月  日   时 之前不准启封”字样。</w:t>
      </w:r>
    </w:p>
    <w:p w14:paraId="1A3ADC2B">
      <w:pPr>
        <w:pStyle w:val="style66"/>
        <w:spacing w:after="0" w:lineRule="exact" w:line="480"/>
        <w:ind w:left="-2" w:firstLine="575"/>
        <w:rPr>
          <w:rFonts w:hint="eastAsia"/>
          <w:b/>
          <w:color w:val="000000"/>
          <w:sz w:val="24"/>
        </w:rPr>
      </w:pPr>
      <w:r>
        <w:rPr>
          <w:rFonts w:hint="eastAsia"/>
          <w:color w:val="000000"/>
          <w:sz w:val="24"/>
        </w:rPr>
        <w:t xml:space="preserve"> </w:t>
      </w:r>
      <w:r>
        <w:rPr>
          <w:rFonts w:hint="eastAsia"/>
          <w:b/>
          <w:color w:val="000000"/>
          <w:sz w:val="24"/>
        </w:rPr>
        <w:t>12.  报价有效期</w:t>
      </w:r>
    </w:p>
    <w:p w14:paraId="467D24CA">
      <w:pPr>
        <w:pStyle w:val="style66"/>
        <w:spacing w:after="0" w:lineRule="exact" w:line="480"/>
        <w:ind w:left="1144" w:leftChars="273" w:hanging="571" w:hangingChars="238"/>
        <w:rPr>
          <w:rFonts w:hint="eastAsia"/>
          <w:color w:val="000000"/>
          <w:sz w:val="24"/>
        </w:rPr>
      </w:pPr>
      <w:r>
        <w:rPr>
          <w:rFonts w:hint="eastAsia"/>
          <w:color w:val="000000"/>
          <w:sz w:val="24"/>
        </w:rPr>
        <w:t>12.1 从报价之日起，有效期为10日。报价函的有效期比本须知规定的有效期短的，将被称为非响应报价，</w:t>
      </w:r>
      <w:r>
        <w:rPr>
          <w:rFonts w:hint="eastAsia"/>
          <w:color w:val="000000"/>
          <w:sz w:val="24"/>
          <w:lang w:eastAsia="zh-CN"/>
        </w:rPr>
        <w:t>采购人</w:t>
      </w:r>
      <w:r>
        <w:rPr>
          <w:rFonts w:hint="eastAsia"/>
          <w:color w:val="000000"/>
          <w:sz w:val="24"/>
        </w:rPr>
        <w:t>有权拒绝。</w:t>
      </w:r>
    </w:p>
    <w:p w14:paraId="5FB3E6B0">
      <w:pPr>
        <w:pStyle w:val="style66"/>
        <w:spacing w:after="0" w:lineRule="exact" w:line="480"/>
        <w:ind w:left="1144" w:leftChars="273" w:hanging="571" w:hangingChars="238"/>
        <w:rPr>
          <w:rFonts w:hint="eastAsia"/>
          <w:color w:val="000000"/>
          <w:sz w:val="24"/>
        </w:rPr>
      </w:pPr>
      <w:r>
        <w:rPr>
          <w:rFonts w:hint="eastAsia"/>
          <w:color w:val="000000"/>
          <w:sz w:val="24"/>
        </w:rPr>
        <w:t>12.2 特殊情况下，在报价有效期满之前，</w:t>
      </w:r>
      <w:r>
        <w:rPr>
          <w:rFonts w:hint="eastAsia"/>
          <w:color w:val="000000"/>
          <w:sz w:val="24"/>
          <w:lang w:eastAsia="zh-CN"/>
        </w:rPr>
        <w:t>采购人</w:t>
      </w:r>
      <w:r>
        <w:rPr>
          <w:rFonts w:hint="eastAsia"/>
          <w:color w:val="000000"/>
          <w:sz w:val="24"/>
        </w:rPr>
        <w:t xml:space="preserve">可以以书面形式要求供应商同意延长报价有效期。  </w:t>
      </w:r>
    </w:p>
    <w:p w14:paraId="132C7534">
      <w:pPr>
        <w:pStyle w:val="style50"/>
        <w:spacing w:lineRule="exact" w:line="480"/>
        <w:ind w:leftChars="0" w:hanging="100" w:firstLineChars="0"/>
        <w:outlineLvl w:val="0"/>
        <w:rPr>
          <w:rFonts w:eastAsia="黑体" w:hint="eastAsia"/>
          <w:b/>
          <w:color w:val="000000"/>
          <w:sz w:val="28"/>
        </w:rPr>
      </w:pPr>
      <w:r>
        <w:rPr>
          <w:rFonts w:eastAsia="黑体" w:hint="eastAsia"/>
          <w:b/>
          <w:color w:val="000000"/>
          <w:sz w:val="28"/>
        </w:rPr>
        <w:t>四、报价文件递交</w:t>
      </w:r>
    </w:p>
    <w:p w14:paraId="768DE796">
      <w:pPr>
        <w:pStyle w:val="style66"/>
        <w:spacing w:after="0" w:lineRule="exact" w:line="480"/>
        <w:ind w:left="572" w:leftChars="272" w:hanging="1"/>
        <w:rPr>
          <w:rFonts w:hint="eastAsia"/>
          <w:b/>
          <w:color w:val="000000"/>
          <w:sz w:val="24"/>
        </w:rPr>
      </w:pPr>
      <w:r>
        <w:rPr>
          <w:rFonts w:hint="eastAsia"/>
          <w:b/>
          <w:color w:val="000000"/>
          <w:sz w:val="24"/>
        </w:rPr>
        <w:t>13.  报价文件递交时间和地点</w:t>
      </w:r>
    </w:p>
    <w:p w14:paraId="06D46138">
      <w:pPr>
        <w:pStyle w:val="style67"/>
        <w:tabs>
          <w:tab w:val="left" w:leader="none" w:pos="0"/>
          <w:tab w:val="left" w:leader="none" w:pos="840"/>
          <w:tab w:val="left" w:leader="none" w:pos="955"/>
        </w:tabs>
        <w:spacing w:lineRule="exact" w:line="480"/>
        <w:ind w:left="0" w:leftChars="0" w:firstLine="480" w:firstLineChars="200"/>
        <w:rPr>
          <w:rFonts w:ascii="宋体" w:eastAsia="宋体" w:hAnsi="宋体" w:hint="default"/>
          <w:color w:val="ff0000"/>
          <w:lang w:val="en-US" w:eastAsia="zh-CN"/>
        </w:rPr>
      </w:pPr>
      <w:r>
        <w:rPr>
          <w:rFonts w:hint="eastAsia"/>
          <w:color w:val="000000"/>
        </w:rPr>
        <w:t>13.1 起止时间：</w:t>
      </w:r>
      <w:r>
        <w:rPr>
          <w:rFonts w:hint="eastAsia"/>
          <w:b/>
          <w:lang w:val="en-US" w:eastAsia="zh-CN"/>
        </w:rPr>
        <w:t>2025</w:t>
      </w:r>
      <w:r>
        <w:rPr>
          <w:b/>
        </w:rPr>
        <w:t>年</w:t>
      </w:r>
      <w:r>
        <w:rPr>
          <w:rFonts w:hint="eastAsia"/>
          <w:b/>
          <w:lang w:val="en-US" w:eastAsia="zh-CN"/>
        </w:rPr>
        <w:t>09</w:t>
      </w:r>
      <w:r>
        <w:rPr>
          <w:b/>
        </w:rPr>
        <w:t>月</w:t>
      </w:r>
      <w:r>
        <w:rPr>
          <w:rFonts w:hint="eastAsia"/>
          <w:b/>
          <w:lang w:val="en-US" w:eastAsia="zh-CN"/>
        </w:rPr>
        <w:t>02</w:t>
      </w:r>
      <w:r>
        <w:rPr>
          <w:b/>
        </w:rPr>
        <w:t>日</w:t>
      </w:r>
      <w:r>
        <w:rPr>
          <w:rFonts w:hint="eastAsia"/>
          <w:b/>
          <w:lang w:val="en-US" w:eastAsia="zh-CN"/>
        </w:rPr>
        <w:t>09:15-09:30</w:t>
      </w:r>
    </w:p>
    <w:p w14:paraId="6BE067DC">
      <w:pPr>
        <w:pStyle w:val="style67"/>
        <w:tabs>
          <w:tab w:val="left" w:leader="none" w:pos="0"/>
          <w:tab w:val="left" w:leader="none" w:pos="840"/>
          <w:tab w:val="left" w:leader="none" w:pos="955"/>
        </w:tabs>
        <w:spacing w:lineRule="exact" w:line="480"/>
        <w:ind w:left="0" w:leftChars="0" w:firstLine="1144" w:firstLineChars="477"/>
        <w:rPr>
          <w:rFonts w:ascii="宋体" w:hAnsi="宋体" w:hint="eastAsia"/>
        </w:rPr>
      </w:pPr>
      <w:r>
        <w:rPr>
          <w:rFonts w:hint="eastAsia"/>
        </w:rPr>
        <w:t>地  点：</w:t>
      </w:r>
      <w:r>
        <w:rPr>
          <w:rFonts w:hint="eastAsia"/>
          <w:color w:val="000000"/>
        </w:rPr>
        <w:t>句容市卫生大厦八楼会议室</w:t>
      </w:r>
    </w:p>
    <w:p w14:paraId="7F03029C">
      <w:pPr>
        <w:pStyle w:val="style67"/>
        <w:tabs>
          <w:tab w:val="left" w:leader="none" w:pos="0"/>
          <w:tab w:val="left" w:leader="none" w:pos="840"/>
          <w:tab w:val="left" w:leader="none" w:pos="955"/>
        </w:tabs>
        <w:spacing w:lineRule="exact" w:line="480"/>
        <w:ind w:left="1199" w:leftChars="228" w:hanging="720" w:hangingChars="300"/>
        <w:rPr>
          <w:rFonts w:hint="eastAsia"/>
          <w:color w:val="000000"/>
        </w:rPr>
      </w:pPr>
      <w:r>
        <w:rPr>
          <w:rFonts w:hint="eastAsia"/>
          <w:color w:val="000000"/>
        </w:rPr>
        <w:t>13.2 供应商代表必须在报价截止时间前将报价文件送达指定地点。如因特殊原因需推迟报价截止日期的，则按</w:t>
      </w:r>
      <w:r>
        <w:rPr>
          <w:rFonts w:hint="eastAsia"/>
          <w:color w:val="000000"/>
          <w:lang w:eastAsia="zh-CN"/>
        </w:rPr>
        <w:t>采购人</w:t>
      </w:r>
      <w:r>
        <w:rPr>
          <w:rFonts w:hint="eastAsia"/>
          <w:color w:val="000000"/>
        </w:rPr>
        <w:t>另行通知规定的时间递交。</w:t>
      </w:r>
    </w:p>
    <w:p w14:paraId="65751445">
      <w:pPr>
        <w:pStyle w:val="style66"/>
        <w:spacing w:after="0" w:lineRule="exact" w:line="480"/>
        <w:ind w:firstLine="480" w:firstLineChars="200"/>
        <w:rPr>
          <w:rFonts w:hint="eastAsia"/>
          <w:color w:val="000000"/>
          <w:sz w:val="24"/>
        </w:rPr>
      </w:pPr>
      <w:r>
        <w:rPr>
          <w:rFonts w:hint="eastAsia"/>
          <w:color w:val="000000"/>
          <w:sz w:val="24"/>
        </w:rPr>
        <w:t xml:space="preserve">13.3 </w:t>
      </w:r>
      <w:r>
        <w:rPr>
          <w:rFonts w:hint="eastAsia"/>
          <w:color w:val="000000"/>
          <w:sz w:val="24"/>
          <w:lang w:eastAsia="zh-CN"/>
        </w:rPr>
        <w:t>采购人</w:t>
      </w:r>
      <w:r>
        <w:rPr>
          <w:rFonts w:hint="eastAsia"/>
          <w:color w:val="000000"/>
          <w:sz w:val="24"/>
        </w:rPr>
        <w:t>将</w:t>
      </w:r>
      <w:r>
        <w:rPr>
          <w:rFonts w:hint="eastAsia"/>
          <w:color w:val="000000"/>
          <w:sz w:val="24"/>
          <w:lang w:eastAsia="zh-CN"/>
        </w:rPr>
        <w:t>有权</w:t>
      </w:r>
      <w:r>
        <w:rPr>
          <w:rFonts w:hint="eastAsia"/>
          <w:color w:val="000000"/>
          <w:sz w:val="24"/>
        </w:rPr>
        <w:t>拒绝接收报价截止时间后送达的报价文件。</w:t>
      </w:r>
    </w:p>
    <w:p w14:paraId="1CCCE78B">
      <w:pPr>
        <w:pStyle w:val="style66"/>
        <w:spacing w:after="0" w:lineRule="exact" w:line="480"/>
        <w:ind w:left="571" w:leftChars="272" w:firstLine="2"/>
        <w:rPr>
          <w:rFonts w:hint="eastAsia"/>
          <w:color w:val="000000"/>
          <w:sz w:val="24"/>
        </w:rPr>
      </w:pPr>
      <w:r>
        <w:rPr>
          <w:rFonts w:hint="eastAsia"/>
          <w:b/>
          <w:color w:val="000000"/>
          <w:sz w:val="24"/>
        </w:rPr>
        <w:t>14.</w:t>
      </w:r>
      <w:r>
        <w:rPr>
          <w:rFonts w:hint="eastAsia"/>
          <w:color w:val="000000"/>
          <w:sz w:val="24"/>
        </w:rPr>
        <w:t xml:space="preserve">  </w:t>
      </w:r>
      <w:r>
        <w:rPr>
          <w:rFonts w:hint="eastAsia"/>
          <w:b/>
          <w:color w:val="000000"/>
          <w:sz w:val="24"/>
        </w:rPr>
        <w:t>报价文件接收</w:t>
      </w:r>
    </w:p>
    <w:p w14:paraId="6F970389">
      <w:pPr>
        <w:pStyle w:val="style66"/>
        <w:spacing w:after="0" w:lineRule="exact" w:line="480"/>
        <w:ind w:left="571" w:leftChars="272" w:firstLine="2"/>
        <w:rPr>
          <w:rFonts w:hint="eastAsia"/>
          <w:color w:val="000000"/>
          <w:sz w:val="24"/>
        </w:rPr>
      </w:pPr>
      <w:r>
        <w:rPr>
          <w:rFonts w:hint="eastAsia"/>
          <w:color w:val="000000"/>
          <w:sz w:val="24"/>
        </w:rPr>
        <w:t>14.1 电报、电话、传真、电子邮件等形式的报价不予接受。</w:t>
      </w:r>
    </w:p>
    <w:p w14:paraId="622AE32C">
      <w:pPr>
        <w:pStyle w:val="style66"/>
        <w:spacing w:after="0" w:lineRule="exact" w:line="480"/>
        <w:ind w:left="571" w:leftChars="272" w:firstLine="2"/>
        <w:rPr>
          <w:rFonts w:hint="eastAsia"/>
          <w:color w:val="000000"/>
          <w:sz w:val="24"/>
        </w:rPr>
      </w:pPr>
      <w:r>
        <w:rPr>
          <w:rFonts w:hint="eastAsia"/>
          <w:color w:val="000000"/>
          <w:sz w:val="24"/>
        </w:rPr>
        <w:t>14.2 对供应商提交的报价文件在报价截止时间后不予退还。</w:t>
      </w:r>
    </w:p>
    <w:p w14:paraId="1A858E1A">
      <w:pPr>
        <w:pStyle w:val="style0"/>
        <w:tabs>
          <w:tab w:val="left" w:leader="none" w:pos="955"/>
          <w:tab w:val="left" w:leader="none" w:pos="5481"/>
          <w:tab w:val="left" w:leader="none" w:pos="5859"/>
          <w:tab w:val="left" w:leader="none" w:pos="8786"/>
        </w:tabs>
        <w:rPr>
          <w:rFonts w:hint="eastAsia"/>
          <w:color w:val="000000"/>
          <w:sz w:val="24"/>
        </w:rPr>
      </w:pPr>
      <w:r>
        <w:rPr>
          <w:rFonts w:ascii="宋体" w:hAnsi="宋体" w:hint="eastAsia"/>
          <w:color w:val="000000"/>
          <w:sz w:val="24"/>
        </w:rPr>
        <w:t xml:space="preserve"> </w:t>
      </w:r>
    </w:p>
    <w:p w14:paraId="4D2E614D">
      <w:pPr>
        <w:pStyle w:val="style66"/>
        <w:spacing w:after="0" w:lineRule="exact" w:line="480"/>
        <w:rPr>
          <w:rFonts w:eastAsia="黑体" w:hint="eastAsia"/>
          <w:b/>
          <w:color w:val="000000"/>
          <w:sz w:val="28"/>
        </w:rPr>
      </w:pPr>
      <w:r>
        <w:rPr>
          <w:rFonts w:eastAsia="黑体" w:hint="eastAsia"/>
          <w:b/>
          <w:color w:val="000000"/>
          <w:sz w:val="28"/>
        </w:rPr>
        <w:t>五、谈判与评定</w:t>
      </w:r>
    </w:p>
    <w:p w14:paraId="30F32BEA">
      <w:pPr>
        <w:pStyle w:val="style66"/>
        <w:spacing w:after="0" w:lineRule="exact" w:line="480"/>
        <w:rPr>
          <w:rFonts w:eastAsia="黑体" w:hint="eastAsia"/>
          <w:b/>
          <w:color w:val="000000"/>
          <w:sz w:val="28"/>
        </w:rPr>
      </w:pPr>
      <w:r>
        <w:rPr>
          <w:rFonts w:eastAsia="黑体" w:hint="eastAsia"/>
          <w:b/>
          <w:color w:val="000000"/>
          <w:sz w:val="28"/>
        </w:rPr>
        <w:t>15、谈判及谈判小组组成</w:t>
      </w:r>
    </w:p>
    <w:p w14:paraId="2C8973F8">
      <w:pPr>
        <w:pStyle w:val="style0"/>
        <w:spacing w:lineRule="exact" w:line="420"/>
        <w:ind w:firstLine="480" w:firstLineChars="200"/>
        <w:rPr>
          <w:rFonts w:ascii="宋体" w:hAnsi="宋体" w:hint="eastAsia"/>
          <w:sz w:val="24"/>
        </w:rPr>
      </w:pPr>
      <w:r>
        <w:rPr>
          <w:rFonts w:ascii="宋体" w:hAnsi="宋体" w:hint="eastAsia"/>
          <w:sz w:val="24"/>
        </w:rPr>
        <w:t>15.1</w:t>
      </w:r>
      <w:r>
        <w:rPr>
          <w:rFonts w:ascii="宋体" w:hAnsi="宋体" w:hint="eastAsia"/>
          <w:sz w:val="24"/>
          <w:lang w:eastAsia="zh-CN"/>
        </w:rPr>
        <w:t>采购人</w:t>
      </w:r>
      <w:r>
        <w:rPr>
          <w:rFonts w:ascii="宋体" w:hAnsi="宋体" w:hint="eastAsia"/>
          <w:sz w:val="24"/>
        </w:rPr>
        <w:t>将在“供应商须知”中规定的时间和地点组织供应商谈判。供应商须由法人代表或委托代理（具授权函）代表准时参加谈判会议，并签名报到以证明其出席；</w:t>
      </w:r>
    </w:p>
    <w:p w14:paraId="455F5A79">
      <w:pPr>
        <w:pStyle w:val="style0"/>
        <w:spacing w:lineRule="exact" w:line="420"/>
        <w:ind w:firstLine="570"/>
        <w:rPr>
          <w:rFonts w:ascii="宋体" w:hAnsi="宋体" w:hint="eastAsia"/>
          <w:sz w:val="24"/>
        </w:rPr>
      </w:pPr>
      <w:r>
        <w:rPr>
          <w:rFonts w:ascii="宋体" w:hAnsi="宋体" w:hint="eastAsia"/>
          <w:sz w:val="24"/>
        </w:rPr>
        <w:t>15.2谈判小组由技术专家、经济专家</w:t>
      </w:r>
      <w:r>
        <w:rPr>
          <w:rFonts w:ascii="宋体" w:hAnsi="宋体" w:hint="eastAsia"/>
          <w:sz w:val="24"/>
          <w:lang w:eastAsia="zh-CN"/>
        </w:rPr>
        <w:t>等</w:t>
      </w:r>
      <w:r>
        <w:rPr>
          <w:rFonts w:ascii="宋体" w:hAnsi="宋体" w:hint="eastAsia"/>
          <w:sz w:val="24"/>
        </w:rPr>
        <w:t>谈判专家组成。</w:t>
      </w:r>
    </w:p>
    <w:p w14:paraId="0EF96C6D">
      <w:pPr>
        <w:pStyle w:val="style50"/>
        <w:spacing w:lineRule="exact" w:line="480"/>
        <w:ind w:left="573" w:leftChars="272" w:hanging="2" w:firstLineChars="0"/>
        <w:outlineLvl w:val="0"/>
        <w:rPr>
          <w:rFonts w:hint="eastAsia"/>
          <w:b/>
          <w:color w:val="000000"/>
          <w:sz w:val="24"/>
        </w:rPr>
      </w:pPr>
      <w:r>
        <w:rPr>
          <w:rFonts w:hint="eastAsia"/>
          <w:b/>
          <w:color w:val="000000"/>
          <w:sz w:val="24"/>
        </w:rPr>
        <w:t>16.  谈判原则</w:t>
      </w:r>
    </w:p>
    <w:p w14:paraId="3C4BE22E">
      <w:pPr>
        <w:pStyle w:val="style66"/>
        <w:spacing w:after="0" w:lineRule="exact" w:line="480"/>
        <w:ind w:left="1144" w:leftChars="272" w:hanging="573" w:hangingChars="239"/>
        <w:rPr>
          <w:rFonts w:hint="eastAsia"/>
          <w:color w:val="000000"/>
          <w:sz w:val="24"/>
        </w:rPr>
      </w:pPr>
      <w:r>
        <w:rPr>
          <w:rFonts w:hint="eastAsia"/>
          <w:color w:val="000000"/>
          <w:sz w:val="24"/>
        </w:rPr>
        <w:t>16.1 统一性原则：谈判小组将按照统一的谈判原则和谈判方法，用同一标准进行评审。</w:t>
      </w:r>
    </w:p>
    <w:p w14:paraId="51DB065A">
      <w:pPr>
        <w:pStyle w:val="style66"/>
        <w:spacing w:after="0" w:lineRule="exact" w:line="480"/>
        <w:ind w:left="1144" w:leftChars="272" w:hanging="573" w:hangingChars="239"/>
        <w:rPr>
          <w:color w:val="000000"/>
          <w:sz w:val="24"/>
        </w:rPr>
      </w:pPr>
      <w:r>
        <w:rPr>
          <w:rFonts w:hint="eastAsia"/>
          <w:color w:val="000000"/>
          <w:sz w:val="24"/>
        </w:rPr>
        <w:t>16.2 独立性原则：谈判工作在谈判小组内部独立进行，不受外界任何因素的干扰和影响。谈判小组成员对出具的谈判意见承担个人责任。</w:t>
      </w:r>
    </w:p>
    <w:p w14:paraId="7875A3C7">
      <w:pPr>
        <w:pStyle w:val="style66"/>
        <w:spacing w:after="0" w:lineRule="exact" w:line="480"/>
        <w:ind w:left="1144" w:leftChars="272" w:hanging="573" w:hangingChars="239"/>
        <w:rPr>
          <w:color w:val="000000"/>
          <w:sz w:val="24"/>
        </w:rPr>
      </w:pPr>
      <w:r>
        <w:rPr>
          <w:rFonts w:hint="eastAsia"/>
          <w:color w:val="000000"/>
          <w:sz w:val="24"/>
        </w:rPr>
        <w:t>16.3物有所值原则：通过第一轮的公开报价，激发供应商展开竞争，进一步优化方案，并使报价符合预期目标。</w:t>
      </w:r>
    </w:p>
    <w:p w14:paraId="0775205D">
      <w:pPr>
        <w:pStyle w:val="style66"/>
        <w:spacing w:after="0" w:lineRule="exact" w:line="480"/>
        <w:ind w:left="1144" w:leftChars="272" w:hanging="573" w:hangingChars="239"/>
        <w:rPr>
          <w:rFonts w:hint="eastAsia"/>
          <w:color w:val="000000"/>
          <w:spacing w:val="-2"/>
        </w:rPr>
      </w:pPr>
      <w:r>
        <w:rPr>
          <w:rFonts w:hint="eastAsia"/>
          <w:color w:val="000000"/>
          <w:sz w:val="24"/>
        </w:rPr>
        <w:t>16.4保密性原则：</w:t>
      </w:r>
      <w:r>
        <w:rPr>
          <w:rFonts w:hint="eastAsia"/>
          <w:color w:val="000000"/>
          <w:sz w:val="24"/>
          <w:lang w:eastAsia="zh-CN"/>
        </w:rPr>
        <w:t>采购人</w:t>
      </w:r>
      <w:r>
        <w:rPr>
          <w:rFonts w:hint="eastAsia"/>
          <w:color w:val="000000"/>
          <w:sz w:val="24"/>
        </w:rPr>
        <w:t>应当采取必要的措施，保证谈判在严格保密的情况下进行。</w:t>
      </w:r>
    </w:p>
    <w:p w14:paraId="7D941BC5">
      <w:pPr>
        <w:pStyle w:val="style66"/>
        <w:spacing w:after="0" w:lineRule="exact" w:line="480"/>
        <w:ind w:left="1144" w:leftChars="272" w:hanging="573" w:hangingChars="239"/>
        <w:rPr>
          <w:rFonts w:hint="eastAsia"/>
          <w:color w:val="000000"/>
          <w:sz w:val="24"/>
        </w:rPr>
      </w:pPr>
      <w:r>
        <w:rPr>
          <w:rFonts w:hint="eastAsia"/>
          <w:color w:val="000000"/>
          <w:sz w:val="24"/>
        </w:rPr>
        <w:t>16.5 综合性原则：谈判小组将综合分析、评审供应商的各项指标，而不以单项指标的优劣评定出成交供应商。</w:t>
      </w:r>
    </w:p>
    <w:p w14:paraId="57EA2A47">
      <w:pPr>
        <w:pStyle w:val="style0"/>
        <w:spacing w:lineRule="exact" w:line="420"/>
        <w:rPr>
          <w:rFonts w:ascii="宋体" w:hAnsi="宋体" w:hint="eastAsia"/>
          <w:b/>
          <w:sz w:val="24"/>
        </w:rPr>
      </w:pPr>
      <w:r>
        <w:rPr>
          <w:rFonts w:ascii="宋体" w:hAnsi="宋体" w:hint="eastAsia"/>
          <w:b/>
          <w:sz w:val="24"/>
        </w:rPr>
        <w:t>17、评定过程的保密与谈判响应的澄清</w:t>
      </w:r>
    </w:p>
    <w:p w14:paraId="6C6510BE">
      <w:pPr>
        <w:pStyle w:val="style0"/>
        <w:spacing w:lineRule="exact" w:line="500"/>
        <w:ind w:firstLine="480" w:firstLineChars="200"/>
        <w:rPr>
          <w:rFonts w:ascii="宋体" w:hAnsi="宋体"/>
          <w:sz w:val="24"/>
        </w:rPr>
      </w:pPr>
      <w:r>
        <w:rPr>
          <w:rFonts w:ascii="宋体" w:hAnsi="宋体" w:hint="eastAsia"/>
          <w:sz w:val="24"/>
        </w:rPr>
        <w:t>17.1谈判将采取“背靠背”的方式（不向其他供应商公布、透露其价格等信息）。谈判开始后，直至向成交的供应商授予合同时止，凡是与审查、澄清、评价和比较谈判响应的有关资料以及成交建议等，均不得向供应商与评定无关的其他人员透露。</w:t>
      </w:r>
    </w:p>
    <w:p w14:paraId="2665BB2A">
      <w:pPr>
        <w:pStyle w:val="style0"/>
        <w:spacing w:lineRule="exact" w:line="500"/>
        <w:ind w:firstLine="480" w:firstLineChars="200"/>
        <w:rPr>
          <w:rFonts w:ascii="宋体" w:hAnsi="宋体" w:hint="eastAsia"/>
          <w:sz w:val="24"/>
        </w:rPr>
      </w:pPr>
      <w:r>
        <w:rPr>
          <w:rFonts w:ascii="宋体" w:hAnsi="宋体" w:hint="eastAsia"/>
          <w:sz w:val="24"/>
        </w:rPr>
        <w:t>17.2在谈判过程中，如果供应商试图在谈判响应文件审查、澄清、比较及授予合同等方面向</w:t>
      </w:r>
      <w:r>
        <w:rPr>
          <w:rFonts w:ascii="宋体" w:hAnsi="宋体" w:hint="eastAsia"/>
          <w:sz w:val="24"/>
          <w:lang w:eastAsia="zh-CN"/>
        </w:rPr>
        <w:t>采购人</w:t>
      </w:r>
      <w:r>
        <w:rPr>
          <w:rFonts w:ascii="宋体" w:hAnsi="宋体" w:hint="eastAsia"/>
          <w:sz w:val="24"/>
        </w:rPr>
        <w:t>和参与评定的人员施加任何影响，都将会导致其谈判响应文件被拒绝。</w:t>
      </w:r>
    </w:p>
    <w:p w14:paraId="75E02E5B">
      <w:pPr>
        <w:pStyle w:val="style0"/>
        <w:spacing w:lineRule="exact" w:line="500"/>
        <w:ind w:firstLine="482" w:firstLineChars="200"/>
        <w:rPr>
          <w:rFonts w:ascii="宋体" w:hAnsi="宋体"/>
          <w:b/>
          <w:sz w:val="24"/>
        </w:rPr>
      </w:pPr>
      <w:r>
        <w:rPr>
          <w:rFonts w:ascii="宋体" w:hAnsi="宋体" w:hint="eastAsia"/>
          <w:b/>
          <w:sz w:val="24"/>
        </w:rPr>
        <w:t>18、对谈判响应文件的初审</w:t>
      </w:r>
    </w:p>
    <w:p w14:paraId="7E8AB111">
      <w:pPr>
        <w:pStyle w:val="style0"/>
        <w:spacing w:lineRule="exact" w:line="500"/>
        <w:ind w:firstLine="480" w:firstLineChars="200"/>
        <w:rPr>
          <w:rFonts w:ascii="宋体" w:hAnsi="宋体" w:hint="eastAsia"/>
          <w:sz w:val="24"/>
        </w:rPr>
      </w:pPr>
      <w:r>
        <w:rPr>
          <w:rFonts w:ascii="宋体" w:hAnsi="宋体" w:hint="eastAsia"/>
          <w:sz w:val="24"/>
        </w:rPr>
        <w:t>18.1谈判开始，</w:t>
      </w:r>
      <w:r>
        <w:rPr>
          <w:rFonts w:ascii="宋体" w:hAnsi="宋体" w:hint="eastAsia"/>
          <w:sz w:val="24"/>
          <w:lang w:eastAsia="zh-CN"/>
        </w:rPr>
        <w:t>采购人</w:t>
      </w:r>
      <w:r>
        <w:rPr>
          <w:rFonts w:ascii="宋体" w:hAnsi="宋体" w:hint="eastAsia"/>
          <w:sz w:val="24"/>
        </w:rPr>
        <w:t>即组织谈判小组进行谈判，并独立开展谈判工作。</w:t>
      </w:r>
    </w:p>
    <w:p w14:paraId="2D2AF24C">
      <w:pPr>
        <w:pStyle w:val="style0"/>
        <w:spacing w:lineRule="exact" w:line="500"/>
        <w:ind w:firstLine="480" w:firstLineChars="200"/>
        <w:rPr>
          <w:rFonts w:ascii="宋体" w:hAnsi="宋体" w:hint="eastAsia"/>
          <w:sz w:val="24"/>
        </w:rPr>
      </w:pPr>
      <w:r>
        <w:rPr>
          <w:rFonts w:ascii="宋体" w:hAnsi="宋体" w:hint="eastAsia"/>
          <w:sz w:val="24"/>
        </w:rPr>
        <w:t>18.2为有助于对谈判响应文件的审查、评价和比较，谈判小组有权要求供应商对谈判响应文件中含义不明确的内容作必要的澄清或说明，有关澄清或说明的内容应以书面形式提交。</w:t>
      </w:r>
    </w:p>
    <w:p w14:paraId="26CC7F6E">
      <w:pPr>
        <w:pStyle w:val="style0"/>
        <w:spacing w:lineRule="exact" w:line="500"/>
        <w:ind w:firstLine="480" w:firstLineChars="200"/>
        <w:rPr>
          <w:rFonts w:ascii="宋体" w:hAnsi="宋体" w:hint="eastAsia"/>
          <w:sz w:val="24"/>
        </w:rPr>
      </w:pPr>
      <w:r>
        <w:rPr>
          <w:rFonts w:ascii="宋体" w:hAnsi="宋体" w:hint="eastAsia"/>
          <w:sz w:val="24"/>
        </w:rPr>
        <w:t>18.3谈判小组将审查谈判响应文件是否完整，有无计算上的错误，是否足额提交谈判保证金，文件签署是否合格，谈判响应文件是否编排有序且基本符合谈判文件要求。</w:t>
      </w:r>
    </w:p>
    <w:p w14:paraId="15E68285">
      <w:pPr>
        <w:pStyle w:val="style0"/>
        <w:spacing w:lineRule="exact" w:line="500"/>
        <w:ind w:firstLine="480" w:firstLineChars="200"/>
        <w:rPr>
          <w:rFonts w:ascii="宋体" w:hAnsi="宋体"/>
          <w:sz w:val="24"/>
        </w:rPr>
      </w:pPr>
      <w:r>
        <w:rPr>
          <w:rFonts w:ascii="宋体" w:hAnsi="宋体" w:hint="eastAsia"/>
          <w:sz w:val="24"/>
        </w:rPr>
        <w:t>18.4在详细评定之前，谈判小组将首先审查每份谈判响应文件是否实质性响应了谈判文件的要求。实质性响应的应该是与谈判文件要求的全部条款、条件和规定相符，没有重大偏离或保留的谈判响应。所谓重大偏离或保留是指影响合同的内容、服务质量；或者在实质上与谈判文件不一致，而且限制了合同中甲方的权利或供应商的义务，纠正这些偏离或保留将会对其他实质上响应要求的供应商的竞争地位产生不公正的影响。谈判小组决定谈判响应文件的响应性只根据谈判响应文件本身的内容，而不寻求外部的证据。</w:t>
      </w:r>
    </w:p>
    <w:p w14:paraId="299D919E">
      <w:pPr>
        <w:pStyle w:val="style0"/>
        <w:spacing w:lineRule="exact" w:line="500"/>
        <w:ind w:firstLine="480" w:firstLineChars="200"/>
        <w:rPr>
          <w:rFonts w:ascii="宋体" w:hAnsi="宋体"/>
          <w:sz w:val="24"/>
        </w:rPr>
      </w:pPr>
      <w:r>
        <w:rPr>
          <w:rFonts w:ascii="宋体" w:hAnsi="宋体" w:hint="eastAsia"/>
          <w:sz w:val="24"/>
        </w:rPr>
        <w:t>18.5如果谈判响应文件实质上没有响应谈判文件的要求，谈判小组将予以拒绝，谈判响应人不得通过修改或撤销不合要求的偏离或保留而使其谈判响应成为实质上响应的谈判响应。</w:t>
      </w:r>
    </w:p>
    <w:p w14:paraId="7609E619">
      <w:pPr>
        <w:pStyle w:val="style0"/>
        <w:spacing w:lineRule="exact" w:line="500"/>
        <w:ind w:firstLine="480" w:firstLineChars="200"/>
        <w:rPr>
          <w:rFonts w:ascii="宋体" w:hAnsi="宋体" w:hint="eastAsia"/>
          <w:sz w:val="24"/>
        </w:rPr>
      </w:pPr>
      <w:r>
        <w:rPr>
          <w:rFonts w:ascii="宋体" w:hAnsi="宋体" w:hint="eastAsia"/>
          <w:sz w:val="24"/>
        </w:rPr>
        <w:t>18.6谈判小组将对确定为实质上响应的谈判文件进行进一步审查，看其是否有计算上或累加上的算术错误，修正错误的原则如下：</w:t>
      </w:r>
    </w:p>
    <w:p w14:paraId="4D027498">
      <w:pPr>
        <w:pStyle w:val="style0"/>
        <w:spacing w:lineRule="exact" w:line="500"/>
        <w:ind w:firstLine="480" w:firstLineChars="200"/>
        <w:rPr>
          <w:rFonts w:ascii="宋体" w:hAnsi="宋体" w:hint="eastAsia"/>
          <w:sz w:val="24"/>
        </w:rPr>
      </w:pPr>
      <w:r>
        <w:rPr>
          <w:rFonts w:ascii="宋体" w:hAnsi="宋体" w:hint="eastAsia"/>
          <w:sz w:val="24"/>
        </w:rPr>
        <w:t>（1）如果用数字表示的金额和用文字表示的金额不一致时，应以文字表示的金额为准进行修正；</w:t>
      </w:r>
    </w:p>
    <w:p w14:paraId="44ECC5E3">
      <w:pPr>
        <w:pStyle w:val="style0"/>
        <w:spacing w:lineRule="exact" w:line="500"/>
        <w:ind w:firstLine="480" w:firstLineChars="200"/>
        <w:rPr>
          <w:rFonts w:ascii="宋体" w:hAnsi="宋体" w:hint="eastAsia"/>
          <w:sz w:val="24"/>
        </w:rPr>
      </w:pPr>
      <w:r>
        <w:rPr>
          <w:rFonts w:ascii="宋体" w:hAnsi="宋体" w:hint="eastAsia"/>
          <w:sz w:val="24"/>
        </w:rPr>
        <w:t>（2）当单价与数量的乘积和总价不一致时，以单价为准进行修正。只有在谈判小组认为单价有明显的小数点错误时，才能以标出的总价为准，并修正单价；</w:t>
      </w:r>
    </w:p>
    <w:p w14:paraId="20879918">
      <w:pPr>
        <w:pStyle w:val="style0"/>
        <w:spacing w:lineRule="exact" w:line="500"/>
        <w:ind w:firstLine="480" w:firstLineChars="200"/>
        <w:rPr>
          <w:rFonts w:ascii="宋体" w:hAnsi="宋体" w:hint="eastAsia"/>
          <w:sz w:val="24"/>
        </w:rPr>
      </w:pPr>
      <w:r>
        <w:rPr>
          <w:rFonts w:ascii="宋体" w:hAnsi="宋体" w:hint="eastAsia"/>
          <w:sz w:val="24"/>
        </w:rPr>
        <w:t>（3）如果供应商提供的折扣数与按折扣率为基准计算的折扣数不一致时，以折扣率计算为基准进行修正。</w:t>
      </w:r>
    </w:p>
    <w:p w14:paraId="58433D2F">
      <w:pPr>
        <w:pStyle w:val="style0"/>
        <w:spacing w:lineRule="exact" w:line="500"/>
        <w:ind w:firstLine="480" w:firstLineChars="200"/>
        <w:rPr>
          <w:rFonts w:ascii="宋体" w:hAnsi="宋体" w:hint="eastAsia"/>
          <w:sz w:val="24"/>
        </w:rPr>
      </w:pPr>
      <w:r>
        <w:rPr>
          <w:rFonts w:ascii="宋体" w:hAnsi="宋体" w:hint="eastAsia"/>
          <w:sz w:val="24"/>
        </w:rPr>
        <w:t>18.7谈判小组将按上述修正错误的方法调整谈判响应文件中的谈判响应报价，调整后的价格应对供应商具有约束力。如果供应商不接受修正后的价格，则其谈判响应将被拒绝。</w:t>
      </w:r>
    </w:p>
    <w:p w14:paraId="553D739F">
      <w:pPr>
        <w:pStyle w:val="style0"/>
        <w:spacing w:lineRule="exact" w:line="500"/>
        <w:ind w:firstLine="480" w:firstLineChars="200"/>
        <w:rPr>
          <w:rFonts w:ascii="宋体" w:hAnsi="宋体" w:hint="eastAsia"/>
          <w:sz w:val="24"/>
        </w:rPr>
      </w:pPr>
      <w:r>
        <w:rPr>
          <w:rFonts w:ascii="宋体" w:hAnsi="宋体" w:hint="eastAsia"/>
          <w:sz w:val="24"/>
        </w:rPr>
        <w:t>18.8谈判小组将允许修正谈判响应文件中不构成重大偏离的、微小的、非正规的、不一致的或不规则的地方，但这些修改不能影响任何供应商竞争地位的公正性。谈判小组决定谈判响应文件的响应性只能根据谈判响应文件本身的内容，而不寻求外部的证据。</w:t>
      </w:r>
    </w:p>
    <w:p w14:paraId="75CE88F6">
      <w:pPr>
        <w:pStyle w:val="style0"/>
        <w:spacing w:lineRule="exact" w:line="500"/>
        <w:ind w:firstLine="482" w:firstLineChars="200"/>
        <w:rPr>
          <w:rFonts w:ascii="宋体" w:hAnsi="宋体" w:hint="eastAsia"/>
          <w:b/>
          <w:sz w:val="24"/>
        </w:rPr>
      </w:pPr>
      <w:r>
        <w:rPr>
          <w:rFonts w:ascii="宋体" w:hAnsi="宋体" w:hint="eastAsia"/>
          <w:b/>
          <w:sz w:val="24"/>
        </w:rPr>
        <w:t>19、谈判响应文件的评价和比较</w:t>
      </w:r>
    </w:p>
    <w:p w14:paraId="66406359">
      <w:pPr>
        <w:pStyle w:val="style0"/>
        <w:spacing w:lineRule="exact" w:line="500"/>
        <w:ind w:firstLine="480" w:firstLineChars="200"/>
        <w:rPr>
          <w:rFonts w:ascii="宋体" w:hAnsi="宋体" w:hint="eastAsia"/>
          <w:sz w:val="24"/>
        </w:rPr>
      </w:pPr>
      <w:r>
        <w:rPr>
          <w:rFonts w:ascii="宋体" w:hAnsi="宋体" w:hint="eastAsia"/>
          <w:sz w:val="24"/>
        </w:rPr>
        <w:t>19.1谈判小组将按照第18条的规定，仅对确定为实质性响应谈判文件要求的谈判响应书进行评价和比较，评定成交采取综合评估法；</w:t>
      </w:r>
    </w:p>
    <w:p w14:paraId="32A4323B">
      <w:pPr>
        <w:pStyle w:val="style66"/>
        <w:spacing w:after="0" w:lineRule="exact" w:line="480"/>
        <w:ind w:left="571" w:leftChars="272"/>
        <w:rPr>
          <w:rFonts w:ascii="宋体" w:hAnsi="宋体" w:hint="eastAsia"/>
          <w:color w:val="000000"/>
          <w:sz w:val="24"/>
        </w:rPr>
      </w:pPr>
      <w:r>
        <w:rPr>
          <w:rFonts w:ascii="宋体" w:hAnsi="宋体" w:hint="eastAsia"/>
          <w:color w:val="000000"/>
          <w:sz w:val="24"/>
        </w:rPr>
        <w:t>19.1 谈判小组根据以下内容对供应商进行综合分析和比较：</w:t>
      </w:r>
    </w:p>
    <w:p w14:paraId="4F8A47BE">
      <w:pPr>
        <w:pStyle w:val="style66"/>
        <w:spacing w:after="0" w:lineRule="exact" w:line="480"/>
        <w:ind w:left="1146"/>
        <w:rPr>
          <w:rFonts w:ascii="宋体" w:hAnsi="宋体" w:hint="eastAsia"/>
          <w:color w:val="000000"/>
          <w:sz w:val="24"/>
        </w:rPr>
      </w:pPr>
      <w:r>
        <w:rPr>
          <w:rFonts w:ascii="宋体" w:hAnsi="宋体" w:hint="eastAsia"/>
          <w:color w:val="000000"/>
          <w:sz w:val="24"/>
        </w:rPr>
        <w:t xml:space="preserve">1) 最终报价，并适当考虑第一次报价的客观性； </w:t>
      </w:r>
    </w:p>
    <w:p w14:paraId="58A2B095">
      <w:pPr>
        <w:pStyle w:val="style66"/>
        <w:spacing w:after="0" w:lineRule="exact" w:line="480"/>
        <w:ind w:left="1146"/>
        <w:rPr>
          <w:rFonts w:ascii="宋体" w:hAnsi="宋体" w:hint="eastAsia"/>
          <w:color w:val="000000"/>
          <w:sz w:val="24"/>
        </w:rPr>
      </w:pPr>
      <w:r>
        <w:rPr>
          <w:rFonts w:ascii="宋体" w:hAnsi="宋体" w:hint="eastAsia"/>
          <w:color w:val="000000"/>
          <w:sz w:val="24"/>
        </w:rPr>
        <w:t>2) 货物的性能指标及使用寿命；</w:t>
      </w:r>
    </w:p>
    <w:p w14:paraId="51C629E4">
      <w:pPr>
        <w:pStyle w:val="style66"/>
        <w:spacing w:after="0" w:lineRule="exact" w:line="480"/>
        <w:ind w:left="1146"/>
        <w:rPr>
          <w:rFonts w:ascii="宋体" w:hAnsi="宋体" w:hint="eastAsia"/>
          <w:color w:val="000000"/>
          <w:sz w:val="24"/>
        </w:rPr>
      </w:pPr>
      <w:r>
        <w:rPr>
          <w:rFonts w:ascii="宋体" w:hAnsi="宋体" w:hint="eastAsia"/>
          <w:color w:val="000000"/>
          <w:sz w:val="24"/>
        </w:rPr>
        <w:t>3) 整体方案的合理优化、先进性；</w:t>
      </w:r>
    </w:p>
    <w:p w14:paraId="50C5E407">
      <w:pPr>
        <w:pStyle w:val="style66"/>
        <w:spacing w:after="0" w:lineRule="exact" w:line="480"/>
        <w:ind w:left="1146"/>
        <w:rPr>
          <w:rFonts w:ascii="宋体" w:hAnsi="宋体" w:hint="eastAsia"/>
          <w:color w:val="000000"/>
          <w:sz w:val="24"/>
        </w:rPr>
      </w:pPr>
      <w:r>
        <w:rPr>
          <w:rFonts w:ascii="宋体" w:hAnsi="宋体" w:hint="eastAsia"/>
          <w:color w:val="000000"/>
          <w:sz w:val="24"/>
        </w:rPr>
        <w:t xml:space="preserve">4) 售后服务条款（含交货、安装及调试）； </w:t>
      </w:r>
    </w:p>
    <w:p w14:paraId="497AB82A">
      <w:pPr>
        <w:pStyle w:val="style66"/>
        <w:spacing w:after="0" w:lineRule="exact" w:line="480"/>
        <w:ind w:left="1146"/>
        <w:rPr>
          <w:rFonts w:ascii="宋体" w:hAnsi="宋体" w:hint="eastAsia"/>
          <w:color w:val="000000"/>
          <w:sz w:val="24"/>
        </w:rPr>
      </w:pPr>
      <w:r>
        <w:rPr>
          <w:rFonts w:ascii="宋体" w:hAnsi="宋体" w:hint="eastAsia"/>
          <w:color w:val="000000"/>
          <w:sz w:val="24"/>
        </w:rPr>
        <w:t>5) 技术及商务细微偏离；</w:t>
      </w:r>
    </w:p>
    <w:p w14:paraId="503D0CA3">
      <w:pPr>
        <w:pStyle w:val="style66"/>
        <w:spacing w:after="0" w:lineRule="exact" w:line="480"/>
        <w:ind w:left="1146"/>
        <w:rPr>
          <w:rFonts w:ascii="宋体" w:hAnsi="宋体" w:hint="eastAsia"/>
          <w:color w:val="000000"/>
          <w:sz w:val="24"/>
        </w:rPr>
      </w:pPr>
      <w:r>
        <w:rPr>
          <w:rFonts w:ascii="宋体" w:hAnsi="宋体" w:hint="eastAsia"/>
          <w:color w:val="000000"/>
          <w:sz w:val="24"/>
        </w:rPr>
        <w:t>6) 供应商资信情况和履约能力；</w:t>
      </w:r>
    </w:p>
    <w:p w14:paraId="34EF7AEB">
      <w:pPr>
        <w:pStyle w:val="style66"/>
        <w:spacing w:after="0" w:lineRule="exact" w:line="480"/>
        <w:ind w:left="1146"/>
        <w:rPr>
          <w:rFonts w:ascii="宋体" w:hAnsi="宋体" w:hint="eastAsia"/>
          <w:color w:val="000000"/>
          <w:sz w:val="24"/>
        </w:rPr>
      </w:pPr>
      <w:r>
        <w:rPr>
          <w:rFonts w:ascii="宋体" w:hAnsi="宋体" w:hint="eastAsia"/>
          <w:color w:val="000000"/>
          <w:sz w:val="24"/>
        </w:rPr>
        <w:t>7) 供应商的经营业绩；</w:t>
      </w:r>
    </w:p>
    <w:p w14:paraId="63AA9662">
      <w:pPr>
        <w:pStyle w:val="style66"/>
        <w:spacing w:after="0" w:lineRule="exact" w:line="480"/>
        <w:ind w:left="1146"/>
        <w:rPr>
          <w:rFonts w:ascii="宋体" w:hAnsi="宋体" w:hint="eastAsia"/>
          <w:color w:val="000000"/>
          <w:sz w:val="24"/>
        </w:rPr>
      </w:pPr>
      <w:r>
        <w:rPr>
          <w:rFonts w:ascii="宋体" w:hAnsi="宋体" w:hint="eastAsia"/>
          <w:color w:val="000000"/>
          <w:sz w:val="24"/>
        </w:rPr>
        <w:t>8) 其他优惠条件。</w:t>
      </w:r>
    </w:p>
    <w:p w14:paraId="242ED126">
      <w:pPr>
        <w:pStyle w:val="style0"/>
        <w:spacing w:lineRule="exact" w:line="500"/>
        <w:ind w:firstLine="480" w:firstLineChars="200"/>
        <w:rPr>
          <w:rFonts w:ascii="宋体" w:hAnsi="宋体" w:hint="eastAsia"/>
          <w:sz w:val="24"/>
        </w:rPr>
      </w:pPr>
      <w:r>
        <w:rPr>
          <w:rFonts w:ascii="宋体" w:hAnsi="宋体" w:hint="eastAsia"/>
          <w:color w:val="000000"/>
          <w:sz w:val="24"/>
        </w:rPr>
        <w:t>19.2 谈判小组采用“能够最大限度满足采购文件中规定的各项综合评价标准，并且报价合理”的方法对供应商进行评审，确定意向性供应商。</w:t>
      </w:r>
    </w:p>
    <w:p w14:paraId="3E338CD7">
      <w:pPr>
        <w:pStyle w:val="style66"/>
        <w:spacing w:after="0" w:lineRule="exact" w:line="480"/>
        <w:ind w:left="571" w:leftChars="272"/>
        <w:rPr>
          <w:rFonts w:ascii="宋体" w:hAnsi="宋体" w:hint="eastAsia"/>
          <w:b/>
          <w:color w:val="000000"/>
          <w:sz w:val="24"/>
        </w:rPr>
      </w:pPr>
      <w:r>
        <w:rPr>
          <w:rFonts w:ascii="宋体" w:hAnsi="宋体" w:hint="eastAsia"/>
          <w:b/>
          <w:color w:val="000000"/>
          <w:sz w:val="24"/>
        </w:rPr>
        <w:t>20.  特殊情况下的谈判方法</w:t>
      </w:r>
    </w:p>
    <w:p w14:paraId="0960201E">
      <w:pPr>
        <w:pStyle w:val="style66"/>
        <w:tabs>
          <w:tab w:val="left" w:leader="none" w:pos="955"/>
        </w:tabs>
        <w:spacing w:after="0" w:lineRule="exact" w:line="480"/>
        <w:ind w:left="571" w:leftChars="272" w:right="283" w:firstLine="566" w:firstLineChars="236"/>
        <w:rPr>
          <w:rFonts w:hint="eastAsia"/>
          <w:color w:val="000000"/>
          <w:sz w:val="24"/>
        </w:rPr>
      </w:pPr>
      <w:r>
        <w:rPr>
          <w:rFonts w:ascii="宋体" w:hAnsi="宋体" w:hint="eastAsia"/>
          <w:color w:val="000000"/>
          <w:sz w:val="24"/>
        </w:rPr>
        <w:t>如出现供应商串通报价、全部不符合采购方要求以及供应商互相诋毁，导致谈判小组无法谈判时，谈判小组有权停止谈判，否决所有报价，</w:t>
      </w:r>
      <w:r>
        <w:rPr>
          <w:rFonts w:ascii="宋体" w:hAnsi="宋体" w:hint="eastAsia"/>
          <w:color w:val="000000"/>
          <w:sz w:val="24"/>
          <w:lang w:eastAsia="zh-CN"/>
        </w:rPr>
        <w:t>采购人</w:t>
      </w:r>
      <w:r>
        <w:rPr>
          <w:rFonts w:ascii="宋体" w:hAnsi="宋体" w:hint="eastAsia"/>
          <w:color w:val="000000"/>
          <w:sz w:val="24"/>
        </w:rPr>
        <w:t>有权改用其它采购方式进行采购。</w:t>
      </w:r>
    </w:p>
    <w:p w14:paraId="62D37651">
      <w:pPr>
        <w:pStyle w:val="style66"/>
        <w:spacing w:after="0" w:lineRule="exact" w:line="480"/>
        <w:ind w:left="571" w:leftChars="272"/>
        <w:rPr>
          <w:rFonts w:hint="eastAsia"/>
          <w:b/>
          <w:color w:val="000000"/>
          <w:sz w:val="24"/>
        </w:rPr>
      </w:pPr>
      <w:r>
        <w:rPr>
          <w:rFonts w:hint="eastAsia"/>
          <w:b/>
          <w:color w:val="000000"/>
          <w:sz w:val="24"/>
        </w:rPr>
        <w:t>21.  无效报价</w:t>
      </w:r>
    </w:p>
    <w:p w14:paraId="4AF5A70E">
      <w:pPr>
        <w:pStyle w:val="style66"/>
        <w:tabs>
          <w:tab w:val="left" w:leader="none" w:pos="955"/>
        </w:tabs>
        <w:spacing w:after="0" w:lineRule="exact" w:line="480"/>
        <w:ind w:left="571" w:leftChars="272" w:right="283" w:firstLine="566" w:firstLineChars="236"/>
        <w:rPr>
          <w:rFonts w:hint="eastAsia"/>
          <w:color w:val="000000"/>
          <w:sz w:val="24"/>
        </w:rPr>
      </w:pPr>
      <w:r>
        <w:rPr>
          <w:rFonts w:hint="eastAsia"/>
          <w:color w:val="000000"/>
          <w:sz w:val="24"/>
        </w:rPr>
        <w:t>供应商有下列情形之一，其报价将被视为无效报价，</w:t>
      </w:r>
      <w:r>
        <w:rPr>
          <w:rFonts w:hint="eastAsia"/>
          <w:color w:val="000000"/>
          <w:sz w:val="24"/>
          <w:lang w:eastAsia="zh-CN"/>
        </w:rPr>
        <w:t>采购人</w:t>
      </w:r>
      <w:r>
        <w:rPr>
          <w:rFonts w:hint="eastAsia"/>
          <w:color w:val="000000"/>
          <w:sz w:val="24"/>
        </w:rPr>
        <w:t>将严格按照《中华人民共和国政府采购法》及相关法律、法规及规章制度的规定行使权利。供应商给采购人造成损失的，采购人有索赔的权利，供应商应予以赔偿。</w:t>
      </w:r>
    </w:p>
    <w:p w14:paraId="798ADF4C">
      <w:pPr>
        <w:pStyle w:val="style66"/>
        <w:numPr>
          <w:ilvl w:val="0"/>
          <w:numId w:val="8"/>
        </w:numPr>
        <w:spacing w:after="0" w:lineRule="exact" w:line="480"/>
        <w:rPr>
          <w:rFonts w:hint="eastAsia"/>
          <w:color w:val="000000"/>
          <w:sz w:val="24"/>
        </w:rPr>
      </w:pPr>
      <w:r>
        <w:rPr>
          <w:rFonts w:hint="eastAsia"/>
          <w:color w:val="000000"/>
          <w:sz w:val="24"/>
        </w:rPr>
        <w:t>供应商提供的有关资格、资质证明文件不真实或提供虚假报价材料；</w:t>
      </w:r>
    </w:p>
    <w:p w14:paraId="69531F1E">
      <w:pPr>
        <w:pStyle w:val="style66"/>
        <w:spacing w:after="0" w:lineRule="exact" w:line="480"/>
        <w:ind w:left="1144" w:leftChars="545"/>
        <w:rPr>
          <w:rFonts w:hint="eastAsia"/>
          <w:color w:val="000000"/>
          <w:sz w:val="24"/>
        </w:rPr>
      </w:pPr>
      <w:r>
        <w:rPr>
          <w:rFonts w:hint="eastAsia"/>
          <w:color w:val="000000"/>
          <w:sz w:val="24"/>
        </w:rPr>
        <w:t>2) 供应商在报价有效期内撤回报价；</w:t>
      </w:r>
    </w:p>
    <w:p w14:paraId="1BD059C0">
      <w:pPr>
        <w:pStyle w:val="style66"/>
        <w:spacing w:after="0" w:lineRule="exact" w:line="480"/>
        <w:ind w:left="1144"/>
        <w:rPr>
          <w:rFonts w:hint="eastAsia"/>
          <w:color w:val="000000"/>
          <w:sz w:val="24"/>
        </w:rPr>
      </w:pPr>
      <w:r>
        <w:rPr>
          <w:rFonts w:hint="eastAsia"/>
          <w:color w:val="000000"/>
          <w:sz w:val="24"/>
        </w:rPr>
        <w:t>3) 在整个谈判过程中，供应商有企图影响谈判结果公正性的任何活动；</w:t>
      </w:r>
    </w:p>
    <w:p w14:paraId="69C2ACD8">
      <w:pPr>
        <w:pStyle w:val="style66"/>
        <w:spacing w:after="0" w:lineRule="exact" w:line="480"/>
        <w:ind w:left="1144" w:leftChars="545"/>
        <w:rPr>
          <w:rFonts w:hint="eastAsia"/>
          <w:color w:val="000000"/>
          <w:sz w:val="24"/>
        </w:rPr>
      </w:pPr>
      <w:r>
        <w:rPr>
          <w:rFonts w:hint="eastAsia"/>
          <w:color w:val="000000"/>
          <w:sz w:val="24"/>
        </w:rPr>
        <w:t>4) 供应商以任何方式诋毁其他供应商；</w:t>
      </w:r>
    </w:p>
    <w:p w14:paraId="515124BE">
      <w:pPr>
        <w:pStyle w:val="style66"/>
        <w:spacing w:after="0" w:lineRule="exact" w:line="480"/>
        <w:ind w:left="1144" w:leftChars="545"/>
        <w:rPr>
          <w:rFonts w:hint="eastAsia"/>
          <w:color w:val="000000"/>
          <w:sz w:val="24"/>
        </w:rPr>
      </w:pPr>
      <w:r>
        <w:rPr>
          <w:rFonts w:hint="eastAsia"/>
          <w:color w:val="000000"/>
          <w:sz w:val="24"/>
        </w:rPr>
        <w:t>5) 供应商串通报价；</w:t>
      </w:r>
    </w:p>
    <w:p w14:paraId="1E78635A">
      <w:pPr>
        <w:pStyle w:val="style66"/>
        <w:spacing w:after="0" w:lineRule="exact" w:line="480"/>
        <w:ind w:left="1144" w:leftChars="545"/>
        <w:rPr>
          <w:rFonts w:hint="eastAsia"/>
          <w:color w:val="000000"/>
          <w:sz w:val="24"/>
        </w:rPr>
      </w:pPr>
      <w:r>
        <w:rPr>
          <w:rFonts w:hint="eastAsia"/>
          <w:color w:val="000000"/>
          <w:sz w:val="24"/>
        </w:rPr>
        <w:t>6) 以他人名义报价或者以其他方式弄虚作假，骗取成交；</w:t>
      </w:r>
    </w:p>
    <w:p w14:paraId="1CD988FC">
      <w:pPr>
        <w:pStyle w:val="style66"/>
        <w:spacing w:after="0" w:lineRule="exact" w:line="480"/>
        <w:ind w:left="1144" w:leftChars="545"/>
        <w:rPr>
          <w:rFonts w:hint="eastAsia"/>
          <w:color w:val="000000"/>
          <w:sz w:val="24"/>
        </w:rPr>
      </w:pPr>
      <w:r>
        <w:rPr>
          <w:rFonts w:hint="eastAsia"/>
          <w:color w:val="000000"/>
          <w:sz w:val="24"/>
        </w:rPr>
        <w:t>7) 成交供应商不按要求提交成交服务费；</w:t>
      </w:r>
    </w:p>
    <w:p w14:paraId="2DA414A8">
      <w:pPr>
        <w:pStyle w:val="style66"/>
        <w:spacing w:after="0" w:lineRule="exact" w:line="480"/>
        <w:ind w:left="1144" w:leftChars="545"/>
        <w:rPr>
          <w:rFonts w:hint="eastAsia"/>
          <w:color w:val="000000"/>
          <w:sz w:val="24"/>
        </w:rPr>
      </w:pPr>
      <w:r>
        <w:rPr>
          <w:rFonts w:hint="eastAsia"/>
          <w:color w:val="000000"/>
          <w:sz w:val="24"/>
        </w:rPr>
        <w:t>8) 成交供应商不按规定签订合同；</w:t>
      </w:r>
    </w:p>
    <w:p w14:paraId="13B9758A">
      <w:pPr>
        <w:pStyle w:val="style66"/>
        <w:spacing w:after="0" w:lineRule="exact" w:line="480"/>
        <w:ind w:left="1144" w:leftChars="545"/>
        <w:rPr>
          <w:rFonts w:hint="eastAsia"/>
          <w:color w:val="000000"/>
          <w:sz w:val="24"/>
        </w:rPr>
      </w:pPr>
      <w:r>
        <w:rPr>
          <w:rFonts w:hint="eastAsia"/>
          <w:color w:val="000000"/>
          <w:sz w:val="24"/>
        </w:rPr>
        <w:t>9) 法律、法规规定的其他情况。</w:t>
      </w:r>
    </w:p>
    <w:p w14:paraId="469535FD">
      <w:pPr>
        <w:pStyle w:val="style66"/>
        <w:spacing w:after="0" w:lineRule="exact" w:line="480"/>
        <w:rPr>
          <w:rFonts w:eastAsia="黑体" w:hint="eastAsia"/>
          <w:b/>
          <w:color w:val="000000"/>
          <w:sz w:val="28"/>
        </w:rPr>
      </w:pPr>
      <w:r>
        <w:rPr>
          <w:rFonts w:eastAsia="黑体" w:hint="eastAsia"/>
          <w:b/>
          <w:color w:val="000000"/>
          <w:sz w:val="28"/>
        </w:rPr>
        <w:t>六、授予合同</w:t>
      </w:r>
    </w:p>
    <w:p w14:paraId="5684C969">
      <w:pPr>
        <w:pStyle w:val="style66"/>
        <w:spacing w:after="0" w:lineRule="exact" w:line="480"/>
        <w:ind w:left="571" w:leftChars="271" w:hanging="2" w:hangingChars="1"/>
        <w:rPr>
          <w:rFonts w:eastAsia="宋体" w:hint="eastAsia"/>
          <w:b/>
          <w:color w:val="000000"/>
          <w:sz w:val="24"/>
          <w:lang w:eastAsia="zh-CN"/>
        </w:rPr>
      </w:pPr>
      <w:r>
        <w:rPr>
          <w:rFonts w:hint="eastAsia"/>
          <w:b/>
          <w:color w:val="000000"/>
          <w:sz w:val="24"/>
          <w:lang w:val="en-US" w:eastAsia="zh-CN"/>
        </w:rPr>
        <w:t xml:space="preserve"> </w:t>
      </w:r>
      <w:r>
        <w:rPr>
          <w:rFonts w:hint="eastAsia"/>
          <w:b/>
          <w:color w:val="000000"/>
          <w:sz w:val="24"/>
        </w:rPr>
        <w:t>2</w:t>
      </w:r>
      <w:r>
        <w:rPr>
          <w:rFonts w:hint="eastAsia"/>
          <w:b/>
          <w:color w:val="000000"/>
          <w:sz w:val="24"/>
          <w:lang w:val="en-US" w:eastAsia="zh-CN"/>
        </w:rPr>
        <w:t>2</w:t>
      </w:r>
      <w:r>
        <w:rPr>
          <w:rFonts w:hint="eastAsia"/>
          <w:b/>
          <w:color w:val="000000"/>
          <w:sz w:val="24"/>
        </w:rPr>
        <w:t>.  成交</w:t>
      </w:r>
      <w:r>
        <w:rPr>
          <w:rFonts w:hint="eastAsia"/>
          <w:b/>
          <w:color w:val="000000"/>
          <w:sz w:val="24"/>
          <w:lang w:eastAsia="zh-CN"/>
        </w:rPr>
        <w:t>结果</w:t>
      </w:r>
    </w:p>
    <w:p w14:paraId="66AE2C11">
      <w:pPr>
        <w:pStyle w:val="style66"/>
        <w:spacing w:after="0" w:lineRule="exact" w:line="480"/>
        <w:ind w:left="1144" w:leftChars="272" w:hanging="573" w:hangingChars="239"/>
        <w:rPr>
          <w:rFonts w:eastAsia="宋体" w:hint="eastAsia"/>
          <w:color w:val="000000"/>
          <w:sz w:val="24"/>
          <w:lang w:eastAsia="zh-CN"/>
        </w:rPr>
      </w:pPr>
      <w:r>
        <w:rPr>
          <w:rFonts w:hint="eastAsia"/>
          <w:color w:val="000000"/>
          <w:sz w:val="24"/>
        </w:rPr>
        <w:t xml:space="preserve"> 确定成交结果后，在</w:t>
      </w:r>
      <w:r>
        <w:rPr>
          <w:rFonts w:hint="eastAsia"/>
          <w:color w:val="000000"/>
          <w:sz w:val="24"/>
          <w:lang w:eastAsia="zh-CN"/>
        </w:rPr>
        <w:t>现场进行宣布并在相关网站公示。不再另发成交通知书。</w:t>
      </w:r>
    </w:p>
    <w:p w14:paraId="3344C561">
      <w:pPr>
        <w:pStyle w:val="style66"/>
        <w:spacing w:after="0" w:lineRule="exact" w:line="480"/>
        <w:ind w:left="571" w:leftChars="272"/>
        <w:rPr>
          <w:rFonts w:hint="eastAsia"/>
          <w:b/>
          <w:color w:val="000000"/>
          <w:sz w:val="24"/>
        </w:rPr>
      </w:pPr>
      <w:r>
        <w:rPr>
          <w:rFonts w:hint="eastAsia"/>
          <w:color w:val="000000"/>
          <w:sz w:val="24"/>
          <w:lang w:val="en-US" w:eastAsia="zh-CN"/>
        </w:rPr>
        <w:t xml:space="preserve"> </w:t>
      </w:r>
      <w:r>
        <w:rPr>
          <w:rFonts w:hint="eastAsia"/>
          <w:b/>
          <w:color w:val="000000"/>
          <w:sz w:val="24"/>
        </w:rPr>
        <w:t>2</w:t>
      </w:r>
      <w:r>
        <w:rPr>
          <w:rFonts w:hint="eastAsia"/>
          <w:b/>
          <w:color w:val="000000"/>
          <w:sz w:val="24"/>
          <w:lang w:val="en-US" w:eastAsia="zh-CN"/>
        </w:rPr>
        <w:t>3</w:t>
      </w:r>
      <w:r>
        <w:rPr>
          <w:rFonts w:hint="eastAsia"/>
          <w:b/>
          <w:color w:val="000000"/>
          <w:sz w:val="24"/>
        </w:rPr>
        <w:t>.  签订合同</w:t>
      </w:r>
    </w:p>
    <w:p w14:paraId="7F58FABB">
      <w:pPr>
        <w:pStyle w:val="style66"/>
        <w:spacing w:after="0" w:lineRule="exact" w:line="480"/>
        <w:ind w:left="1144" w:leftChars="272" w:hanging="573" w:hangingChars="239"/>
        <w:rPr>
          <w:rFonts w:hint="eastAsia"/>
          <w:color w:val="000000"/>
          <w:sz w:val="24"/>
        </w:rPr>
      </w:pPr>
      <w:r>
        <w:rPr>
          <w:rFonts w:hint="eastAsia"/>
          <w:color w:val="000000"/>
          <w:sz w:val="24"/>
        </w:rPr>
        <w:t>24.</w:t>
      </w:r>
      <w:r>
        <w:rPr>
          <w:rFonts w:ascii="宋体" w:hAnsi="宋体" w:hint="eastAsia"/>
          <w:color w:val="000000"/>
          <w:sz w:val="24"/>
        </w:rPr>
        <w:t>1</w:t>
      </w:r>
      <w:r>
        <w:rPr>
          <w:rFonts w:ascii="宋体" w:hAnsi="宋体" w:hint="eastAsia"/>
          <w:color w:val="000000"/>
          <w:sz w:val="24"/>
          <w:lang w:eastAsia="zh-CN"/>
        </w:rPr>
        <w:t>公示结束后，</w:t>
      </w:r>
      <w:r>
        <w:rPr>
          <w:rFonts w:ascii="宋体" w:hAnsi="宋体" w:hint="eastAsia"/>
          <w:sz w:val="24"/>
        </w:rPr>
        <w:t>成交供应商应按指定的时间、地点与采购人签订合同。</w:t>
      </w:r>
    </w:p>
    <w:p w14:paraId="1A3FF970">
      <w:pPr>
        <w:pStyle w:val="style66"/>
        <w:spacing w:after="0" w:lineRule="exact" w:line="480"/>
        <w:ind w:left="1144" w:leftChars="272" w:hanging="573" w:hangingChars="239"/>
        <w:rPr>
          <w:rFonts w:eastAsia="黑体" w:hint="eastAsia"/>
          <w:b/>
          <w:color w:val="000000"/>
          <w:sz w:val="24"/>
        </w:rPr>
      </w:pPr>
      <w:r>
        <w:rPr>
          <w:rFonts w:hint="eastAsia"/>
          <w:color w:val="000000"/>
          <w:sz w:val="24"/>
        </w:rPr>
        <w:t>24.2 采购文件、成交供应商的报价文件以及谈判过程中的最终书面报价、有关澄清、承诺文件均为合同的组成部分。</w:t>
      </w:r>
    </w:p>
    <w:p w14:paraId="057331F3">
      <w:pPr>
        <w:pStyle w:val="style50"/>
        <w:spacing w:lineRule="exact" w:line="480"/>
        <w:ind w:left="111" w:leftChars="6" w:hanging="98" w:hangingChars="35"/>
        <w:outlineLvl w:val="0"/>
        <w:rPr>
          <w:rFonts w:eastAsia="黑体" w:hint="eastAsia"/>
          <w:b/>
          <w:color w:val="000000"/>
          <w:sz w:val="28"/>
        </w:rPr>
      </w:pPr>
      <w:r>
        <w:rPr>
          <w:rFonts w:eastAsia="黑体" w:hint="eastAsia"/>
          <w:b/>
          <w:color w:val="000000"/>
          <w:sz w:val="28"/>
        </w:rPr>
        <w:t>七、解释权</w:t>
      </w:r>
    </w:p>
    <w:p w14:paraId="55493F68">
      <w:pPr>
        <w:pStyle w:val="style66"/>
        <w:tabs>
          <w:tab w:val="left" w:leader="none" w:pos="955"/>
        </w:tabs>
        <w:spacing w:after="0" w:lineRule="exact" w:line="480"/>
        <w:ind w:left="571" w:leftChars="272" w:right="283" w:firstLine="566" w:firstLineChars="236"/>
        <w:rPr/>
      </w:pPr>
      <w:r>
        <w:rPr>
          <w:rFonts w:hint="eastAsia"/>
          <w:color w:val="000000"/>
          <w:sz w:val="24"/>
        </w:rPr>
        <w:t>本采购文件的最终解释权归</w:t>
      </w:r>
      <w:r>
        <w:rPr>
          <w:rFonts w:hint="eastAsia"/>
          <w:color w:val="000000"/>
          <w:sz w:val="24"/>
          <w:lang w:eastAsia="zh-CN"/>
        </w:rPr>
        <w:t>采购人</w:t>
      </w:r>
      <w:r>
        <w:rPr>
          <w:rFonts w:hint="eastAsia"/>
          <w:color w:val="000000"/>
          <w:sz w:val="24"/>
        </w:rPr>
        <w:t>，当对一个问题有多种解释时以</w:t>
      </w:r>
      <w:r>
        <w:rPr>
          <w:rFonts w:hint="eastAsia"/>
          <w:color w:val="000000"/>
          <w:sz w:val="24"/>
          <w:lang w:eastAsia="zh-CN"/>
        </w:rPr>
        <w:t>采购人</w:t>
      </w:r>
      <w:r>
        <w:rPr>
          <w:rFonts w:hint="eastAsia"/>
          <w:color w:val="000000"/>
          <w:sz w:val="24"/>
        </w:rPr>
        <w:t>的书面解释为准。采购文件未做须知明示，而又有相关法律、法规规定的，</w:t>
      </w:r>
      <w:r>
        <w:rPr>
          <w:rFonts w:hint="eastAsia"/>
          <w:color w:val="000000"/>
          <w:sz w:val="24"/>
          <w:lang w:eastAsia="zh-CN"/>
        </w:rPr>
        <w:t>采购人</w:t>
      </w:r>
      <w:r>
        <w:rPr>
          <w:rFonts w:hint="eastAsia"/>
          <w:color w:val="000000"/>
          <w:sz w:val="24"/>
        </w:rPr>
        <w:t>对此所做解释以相关的法律、法规规定为依据。</w:t>
      </w:r>
    </w:p>
    <w:p w14:paraId="634A3044">
      <w:pPr>
        <w:pStyle w:val="style67"/>
        <w:spacing w:lineRule="auto" w:line="240"/>
        <w:ind w:left="0" w:leftChars="0" w:firstLine="0" w:firstLineChars="0"/>
        <w:jc w:val="center"/>
        <w:rPr>
          <w:rFonts w:eastAsia="黑体" w:hint="eastAsia"/>
          <w:b/>
          <w:color w:val="000000"/>
          <w:sz w:val="36"/>
        </w:rPr>
      </w:pPr>
    </w:p>
    <w:p w14:paraId="529601C3">
      <w:pPr>
        <w:pStyle w:val="style67"/>
        <w:spacing w:lineRule="auto" w:line="240"/>
        <w:ind w:left="0" w:leftChars="0" w:firstLine="0" w:firstLineChars="0"/>
        <w:jc w:val="center"/>
        <w:rPr>
          <w:rFonts w:eastAsia="黑体" w:hint="eastAsia"/>
          <w:b/>
          <w:color w:val="000000"/>
          <w:sz w:val="36"/>
        </w:rPr>
      </w:pPr>
    </w:p>
    <w:p w14:paraId="369F88A0">
      <w:pPr>
        <w:pStyle w:val="style67"/>
        <w:spacing w:lineRule="auto" w:line="240"/>
        <w:ind w:left="0" w:leftChars="0" w:firstLine="0" w:firstLineChars="0"/>
        <w:jc w:val="center"/>
        <w:rPr>
          <w:rFonts w:eastAsia="黑体" w:hint="eastAsia"/>
          <w:b/>
          <w:color w:val="000000"/>
          <w:sz w:val="36"/>
        </w:rPr>
      </w:pPr>
    </w:p>
    <w:p w14:paraId="01EA0FF0">
      <w:pPr>
        <w:pStyle w:val="style67"/>
        <w:spacing w:lineRule="auto" w:line="240"/>
        <w:ind w:left="0" w:leftChars="0" w:firstLine="0" w:firstLineChars="0"/>
        <w:jc w:val="center"/>
        <w:rPr>
          <w:rFonts w:eastAsia="黑体" w:hint="eastAsia"/>
          <w:b/>
          <w:color w:val="000000"/>
          <w:sz w:val="36"/>
        </w:rPr>
      </w:pPr>
    </w:p>
    <w:p w14:paraId="78359230">
      <w:pPr>
        <w:pStyle w:val="style67"/>
        <w:spacing w:lineRule="auto" w:line="240"/>
        <w:ind w:left="0" w:leftChars="0" w:firstLine="0" w:firstLineChars="0"/>
        <w:jc w:val="center"/>
        <w:rPr>
          <w:rFonts w:eastAsia="黑体" w:hint="eastAsia"/>
          <w:b/>
          <w:color w:val="000000"/>
          <w:sz w:val="36"/>
        </w:rPr>
      </w:pPr>
    </w:p>
    <w:p w14:paraId="61FC692E">
      <w:pPr>
        <w:pStyle w:val="style67"/>
        <w:spacing w:lineRule="auto" w:line="240"/>
        <w:ind w:left="0" w:leftChars="0" w:firstLine="0" w:firstLineChars="0"/>
        <w:jc w:val="center"/>
        <w:rPr>
          <w:rFonts w:eastAsia="黑体" w:hint="eastAsia"/>
          <w:b/>
          <w:color w:val="000000"/>
          <w:sz w:val="36"/>
        </w:rPr>
      </w:pPr>
    </w:p>
    <w:p w14:paraId="4B886445">
      <w:pPr>
        <w:pStyle w:val="style67"/>
        <w:spacing w:lineRule="auto" w:line="240"/>
        <w:ind w:left="0" w:leftChars="0" w:firstLine="0" w:firstLineChars="0"/>
        <w:jc w:val="center"/>
        <w:rPr>
          <w:rFonts w:eastAsia="黑体" w:hint="eastAsia"/>
          <w:b/>
          <w:color w:val="000000"/>
          <w:sz w:val="36"/>
        </w:rPr>
      </w:pPr>
    </w:p>
    <w:p w14:paraId="3090C44B">
      <w:pPr>
        <w:pStyle w:val="style67"/>
        <w:spacing w:lineRule="auto" w:line="240"/>
        <w:ind w:left="0" w:leftChars="0" w:firstLine="0" w:firstLineChars="0"/>
        <w:jc w:val="center"/>
        <w:rPr>
          <w:rFonts w:eastAsia="黑体" w:hint="eastAsia"/>
          <w:b/>
          <w:color w:val="000000"/>
          <w:sz w:val="36"/>
        </w:rPr>
      </w:pPr>
    </w:p>
    <w:p w14:paraId="5BA1EF70">
      <w:pPr>
        <w:pStyle w:val="style4097"/>
        <w:rPr>
          <w:rFonts w:hint="eastAsia"/>
        </w:rPr>
      </w:pPr>
    </w:p>
    <w:p w14:paraId="01703108">
      <w:pPr>
        <w:pStyle w:val="style67"/>
        <w:spacing w:lineRule="auto" w:line="240"/>
        <w:ind w:left="0" w:leftChars="0" w:firstLine="0" w:firstLineChars="0"/>
        <w:jc w:val="both"/>
        <w:rPr>
          <w:rFonts w:eastAsia="黑体" w:hint="eastAsia"/>
          <w:b/>
          <w:color w:val="000000"/>
          <w:sz w:val="36"/>
        </w:rPr>
      </w:pPr>
    </w:p>
    <w:p w14:paraId="20CB93B0">
      <w:pPr>
        <w:pStyle w:val="style4097"/>
        <w:rPr>
          <w:rFonts w:eastAsia="黑体" w:hint="eastAsia"/>
          <w:b/>
          <w:color w:val="000000"/>
          <w:sz w:val="36"/>
        </w:rPr>
      </w:pPr>
    </w:p>
    <w:p w14:paraId="0FDD6547">
      <w:pPr>
        <w:pStyle w:val="style0"/>
        <w:rPr>
          <w:rFonts w:hint="eastAsia"/>
        </w:rPr>
      </w:pPr>
    </w:p>
    <w:p w14:paraId="50A2412A">
      <w:pPr>
        <w:pStyle w:val="style0"/>
        <w:rPr>
          <w:rFonts w:hint="eastAsia"/>
        </w:rPr>
      </w:pPr>
    </w:p>
    <w:p w14:paraId="4BEF77A7">
      <w:pPr>
        <w:pStyle w:val="style0"/>
        <w:rPr>
          <w:rFonts w:hint="eastAsia"/>
        </w:rPr>
      </w:pPr>
    </w:p>
    <w:p w14:paraId="72F37DAF">
      <w:pPr>
        <w:pStyle w:val="style4097"/>
        <w:ind w:left="0" w:leftChars="0" w:firstLine="0" w:firstLineChars="0"/>
        <w:rPr>
          <w:rFonts w:eastAsia="黑体" w:hint="eastAsia"/>
          <w:b/>
          <w:color w:val="000000"/>
          <w:sz w:val="36"/>
        </w:rPr>
      </w:pPr>
    </w:p>
    <w:p w14:paraId="60DB88C4">
      <w:pPr>
        <w:pStyle w:val="style0"/>
        <w:rPr>
          <w:rFonts w:hint="eastAsia"/>
        </w:rPr>
      </w:pPr>
    </w:p>
    <w:p w14:paraId="3B4C7B47">
      <w:pPr>
        <w:pStyle w:val="style0"/>
        <w:rPr>
          <w:rFonts w:hint="eastAsia"/>
        </w:rPr>
      </w:pPr>
    </w:p>
    <w:p w14:paraId="7C6F4AA7">
      <w:pPr>
        <w:pStyle w:val="style67"/>
        <w:spacing w:lineRule="auto" w:line="240"/>
        <w:ind w:left="0" w:leftChars="0" w:firstLine="0" w:firstLineChars="0"/>
        <w:jc w:val="center"/>
        <w:rPr>
          <w:rFonts w:eastAsia="黑体" w:hint="eastAsia"/>
          <w:b/>
          <w:color w:val="000000"/>
          <w:sz w:val="36"/>
        </w:rPr>
      </w:pPr>
      <w:r>
        <w:rPr>
          <w:rFonts w:eastAsia="黑体" w:hint="eastAsia"/>
          <w:b/>
          <w:color w:val="000000"/>
          <w:sz w:val="36"/>
        </w:rPr>
        <w:t>第三章   项目说明</w:t>
      </w:r>
    </w:p>
    <w:p w14:paraId="7E394C2D">
      <w:pPr>
        <w:pStyle w:val="style4097"/>
        <w:rPr>
          <w:rFonts w:hint="eastAsia"/>
        </w:rPr>
      </w:pPr>
    </w:p>
    <w:p w14:paraId="1109BCA8">
      <w:pPr>
        <w:pStyle w:val="style0"/>
        <w:widowControl/>
        <w:ind w:firstLine="0" w:firstLineChars="0"/>
        <w:jc w:val="left"/>
        <w:rPr>
          <w:rFonts w:ascii="黑体" w:cs="黑体" w:eastAsia="黑体" w:hAnsi="黑体" w:hint="eastAsia"/>
          <w:b/>
          <w:bCs w:val="false"/>
          <w:sz w:val="32"/>
          <w:szCs w:val="32"/>
          <w:lang w:val="en-US" w:eastAsia="zh-CN"/>
        </w:rPr>
      </w:pPr>
      <w:r>
        <w:rPr>
          <w:rFonts w:ascii="黑体" w:cs="黑体" w:eastAsia="黑体" w:hAnsi="黑体" w:hint="eastAsia"/>
          <w:b/>
          <w:sz w:val="32"/>
          <w:szCs w:val="32"/>
        </w:rPr>
        <w:t>包</w:t>
      </w:r>
      <w:r>
        <w:rPr>
          <w:rFonts w:ascii="黑体" w:cs="黑体" w:eastAsia="黑体" w:hAnsi="黑体" w:hint="eastAsia"/>
          <w:b/>
          <w:sz w:val="32"/>
          <w:szCs w:val="32"/>
          <w:lang w:eastAsia="zh-CN"/>
        </w:rPr>
        <w:t>一</w:t>
      </w:r>
      <w:r>
        <w:rPr>
          <w:rFonts w:ascii="黑体" w:cs="黑体" w:eastAsia="黑体" w:hAnsi="黑体" w:hint="eastAsia"/>
          <w:b/>
          <w:sz w:val="32"/>
          <w:szCs w:val="32"/>
        </w:rPr>
        <w:t>部分：</w:t>
      </w:r>
      <w:r>
        <w:rPr>
          <w:rFonts w:eastAsia="黑体" w:hint="eastAsia"/>
          <w:b/>
          <w:bCs w:val="false"/>
          <w:sz w:val="30"/>
          <w:szCs w:val="30"/>
          <w:lang w:eastAsia="zh-CN"/>
        </w:rPr>
        <w:t>口腔</w:t>
      </w:r>
      <w:r>
        <w:rPr>
          <w:rFonts w:eastAsia="黑体" w:hint="eastAsia"/>
          <w:b/>
          <w:bCs w:val="false"/>
          <w:sz w:val="30"/>
          <w:szCs w:val="30"/>
          <w:lang w:val="en-US" w:eastAsia="zh-CN"/>
        </w:rPr>
        <w:t>CT</w:t>
      </w:r>
      <w:r>
        <w:rPr>
          <w:rFonts w:hint="eastAsia"/>
          <w:b/>
          <w:bCs w:val="false"/>
          <w:sz w:val="30"/>
          <w:szCs w:val="30"/>
          <w:lang w:eastAsia="zh-CN"/>
        </w:rPr>
        <w:t>一台</w:t>
      </w:r>
      <w:r>
        <w:rPr>
          <w:rFonts w:ascii="黑体" w:cs="黑体" w:eastAsia="黑体" w:hAnsi="黑体" w:hint="eastAsia"/>
          <w:b/>
          <w:bCs/>
          <w:sz w:val="32"/>
          <w:lang w:eastAsia="zh-CN"/>
        </w:rPr>
        <w:t>（</w:t>
      </w:r>
      <w:r>
        <w:rPr>
          <w:rFonts w:ascii="黑体" w:cs="黑体" w:eastAsia="黑体" w:hAnsi="黑体" w:hint="eastAsia"/>
          <w:b/>
          <w:bCs/>
          <w:sz w:val="32"/>
          <w:lang w:val="en-US" w:eastAsia="zh-CN"/>
        </w:rPr>
        <w:t>预算</w:t>
      </w:r>
      <w:r>
        <w:rPr>
          <w:rFonts w:ascii="黑体" w:cs="黑体" w:eastAsia="黑体" w:hAnsi="黑体" w:hint="default"/>
          <w:b/>
          <w:bCs/>
          <w:sz w:val="32"/>
          <w:lang w:val="en-US" w:eastAsia="zh-CN"/>
        </w:rPr>
        <w:t>49.9</w:t>
      </w:r>
      <w:r>
        <w:rPr>
          <w:rFonts w:ascii="黑体" w:cs="黑体" w:eastAsia="黑体" w:hAnsi="黑体" w:hint="eastAsia"/>
          <w:b/>
          <w:bCs/>
          <w:sz w:val="32"/>
          <w:lang w:val="en-US" w:eastAsia="zh-CN"/>
        </w:rPr>
        <w:t>0万元</w:t>
      </w:r>
      <w:r>
        <w:rPr>
          <w:rFonts w:ascii="黑体" w:cs="黑体" w:eastAsia="黑体" w:hAnsi="黑体" w:hint="eastAsia"/>
          <w:b/>
          <w:bCs/>
          <w:sz w:val="32"/>
          <w:lang w:eastAsia="zh-CN"/>
        </w:rPr>
        <w:t>）</w:t>
      </w:r>
    </w:p>
    <w:p w14:paraId="0D9A8599">
      <w:pPr>
        <w:pStyle w:val="style0"/>
        <w:widowControl/>
        <w:ind w:firstLine="0" w:firstLineChars="0"/>
        <w:jc w:val="left"/>
        <w:rPr>
          <w:rFonts w:ascii="仿宋" w:cs="仿宋" w:eastAsia="仿宋" w:hAnsi="仿宋" w:hint="eastAsia"/>
          <w:b/>
          <w:szCs w:val="21"/>
          <w:lang w:val="en-US" w:eastAsia="zh-CN"/>
        </w:rPr>
      </w:pPr>
      <w:r>
        <w:rPr>
          <w:rFonts w:ascii="黑体" w:cs="黑体" w:eastAsia="黑体" w:hAnsi="黑体" w:hint="eastAsia"/>
          <w:b/>
          <w:bCs w:val="false"/>
          <w:sz w:val="32"/>
          <w:szCs w:val="32"/>
          <w:lang w:val="en-US" w:eastAsia="zh-CN"/>
        </w:rPr>
        <w:t>采购人：句容市中医院</w:t>
      </w:r>
    </w:p>
    <w:p w14:paraId="102DE779">
      <w:pPr>
        <w:pStyle w:val="style0"/>
        <w:rPr>
          <w:rFonts w:ascii="宋体" w:cs="宋体" w:eastAsia="宋体" w:hAnsi="宋体" w:hint="eastAsia"/>
          <w:b w:val="false"/>
          <w:bCs/>
          <w:sz w:val="24"/>
          <w:szCs w:val="24"/>
          <w:lang w:eastAsia="zh-CN"/>
        </w:rPr>
      </w:pPr>
      <w:r>
        <w:rPr>
          <w:rFonts w:ascii="宋体" w:cs="宋体" w:eastAsia="宋体" w:hAnsi="宋体" w:hint="eastAsia"/>
          <w:b w:val="false"/>
          <w:bCs/>
          <w:sz w:val="24"/>
          <w:szCs w:val="24"/>
        </w:rPr>
        <w:t>一</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基本</w:t>
      </w:r>
      <w:r>
        <w:rPr>
          <w:rFonts w:ascii="宋体" w:cs="宋体" w:eastAsia="宋体" w:hAnsi="宋体" w:hint="eastAsia"/>
          <w:b w:val="false"/>
          <w:bCs/>
          <w:sz w:val="24"/>
          <w:szCs w:val="24"/>
          <w:lang w:eastAsia="zh-CN"/>
        </w:rPr>
        <w:t>功能</w:t>
      </w:r>
    </w:p>
    <w:p w14:paraId="2273E7CD">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1用于口腔科X射线的3D全方位摄影诊断，满足口内、口外、修复、种植、正畸、牙周等专业对三维影像的诊断需要，设备为三合一配置，可</w:t>
      </w:r>
      <w:r>
        <w:rPr>
          <w:rFonts w:ascii="宋体" w:cs="宋体" w:eastAsia="宋体" w:hAnsi="宋体" w:hint="eastAsia"/>
          <w:b w:val="false"/>
          <w:bCs/>
          <w:sz w:val="24"/>
          <w:szCs w:val="24"/>
          <w:lang w:val="en-US" w:eastAsia="zh-CN"/>
        </w:rPr>
        <w:t>分别</w:t>
      </w:r>
      <w:r>
        <w:rPr>
          <w:rFonts w:ascii="宋体" w:cs="宋体" w:eastAsia="宋体" w:hAnsi="宋体" w:hint="eastAsia"/>
          <w:b w:val="false"/>
          <w:bCs/>
          <w:sz w:val="24"/>
          <w:szCs w:val="24"/>
        </w:rPr>
        <w:t>直接进行三维影像，二维全景及二维头颅片的拍摄。</w:t>
      </w:r>
    </w:p>
    <w:p w14:paraId="31AEDA6C">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二</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技术要求</w:t>
      </w:r>
    </w:p>
    <w:p w14:paraId="38D54AAC">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1机械设计</w:t>
      </w:r>
    </w:p>
    <w:p w14:paraId="75877FAD">
      <w:pPr>
        <w:pStyle w:val="style0"/>
        <w:jc w:val="left"/>
        <w:rPr>
          <w:rFonts w:ascii="宋体" w:cs="宋体" w:eastAsia="宋体" w:hAnsi="宋体" w:hint="eastAsia"/>
          <w:b/>
          <w:bCs w:val="false"/>
          <w:sz w:val="24"/>
          <w:szCs w:val="24"/>
          <w:lang w:val="en-US"/>
        </w:rPr>
      </w:pPr>
      <w:r>
        <w:rPr>
          <w:rFonts w:ascii="宋体" w:cs="宋体" w:eastAsia="宋体" w:hAnsi="宋体" w:hint="eastAsia"/>
          <w:sz w:val="24"/>
          <w:szCs w:val="24"/>
          <w:lang w:val="en-US" w:eastAsia="zh-CN"/>
        </w:rPr>
        <w:t>▲</w:t>
      </w:r>
      <w:r>
        <w:rPr>
          <w:rFonts w:ascii="宋体" w:cs="宋体" w:eastAsia="宋体" w:hAnsi="宋体" w:hint="eastAsia"/>
          <w:b/>
          <w:bCs w:val="false"/>
          <w:sz w:val="24"/>
          <w:szCs w:val="24"/>
        </w:rPr>
        <w:t>1.1开放式定位：无需镜面反射定位，</w:t>
      </w:r>
      <w:r>
        <w:rPr>
          <w:rFonts w:ascii="宋体" w:cs="宋体" w:eastAsia="宋体" w:hAnsi="宋体" w:hint="eastAsia"/>
          <w:b/>
          <w:bCs w:val="false"/>
          <w:sz w:val="24"/>
          <w:szCs w:val="24"/>
          <w:lang w:val="en-US" w:eastAsia="zh-CN"/>
        </w:rPr>
        <w:t>支持站式和坐式两种拍片姿势，激光线定位</w:t>
      </w:r>
      <w:r>
        <w:rPr>
          <w:rFonts w:ascii="宋体" w:cs="宋体" w:eastAsia="宋体" w:hAnsi="宋体" w:hint="eastAsia"/>
          <w:b/>
          <w:bCs w:val="false"/>
          <w:sz w:val="24"/>
          <w:szCs w:val="24"/>
        </w:rPr>
        <w:t>视线清晰，整个操作更加流畅</w:t>
      </w:r>
    </w:p>
    <w:p w14:paraId="4206BE4D">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1.2自动准直器：根据临床所需要的成像视野大小，由计算机程序控制、微步进电机驱动的准直器自动控制射线束大小，无需手动调整准直器位置</w:t>
      </w:r>
    </w:p>
    <w:p w14:paraId="2C8ADD5D">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1.3全景位SID</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591mm</w:t>
      </w:r>
    </w:p>
    <w:p w14:paraId="77BFDF3D">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1.4头颅位SID</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1750mm</w:t>
      </w:r>
    </w:p>
    <w:p w14:paraId="1685D1B3">
      <w:pPr>
        <w:pStyle w:val="style0"/>
        <w:jc w:val="left"/>
        <w:rPr>
          <w:rFonts w:ascii="宋体" w:cs="宋体" w:eastAsia="宋体" w:hAnsi="宋体" w:hint="eastAsia"/>
          <w:b w:val="false"/>
          <w:bCs/>
          <w:sz w:val="24"/>
          <w:szCs w:val="24"/>
          <w:lang w:val="en-US"/>
        </w:rPr>
      </w:pPr>
      <w:r>
        <w:rPr>
          <w:rFonts w:ascii="宋体" w:cs="宋体" w:eastAsia="宋体" w:hAnsi="宋体" w:hint="eastAsia"/>
          <w:sz w:val="24"/>
          <w:szCs w:val="24"/>
          <w:lang w:val="en-US" w:eastAsia="zh-CN"/>
        </w:rPr>
        <w:t>▲</w:t>
      </w:r>
      <w:r>
        <w:rPr>
          <w:rFonts w:ascii="宋体" w:cs="宋体" w:eastAsia="宋体" w:hAnsi="宋体" w:hint="eastAsia"/>
          <w:b w:val="false"/>
          <w:bCs/>
          <w:sz w:val="24"/>
          <w:szCs w:val="24"/>
        </w:rPr>
        <w:t>1.5设备安装尺寸</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12</w:t>
      </w:r>
      <w:r>
        <w:rPr>
          <w:rFonts w:ascii="宋体" w:cs="宋体" w:eastAsia="宋体" w:hAnsi="宋体" w:hint="eastAsia"/>
          <w:b w:val="false"/>
          <w:bCs/>
          <w:sz w:val="24"/>
          <w:szCs w:val="24"/>
          <w:lang w:val="en-US" w:eastAsia="zh-CN"/>
        </w:rPr>
        <w:t>10</w:t>
      </w:r>
      <w:r>
        <w:rPr>
          <w:rFonts w:ascii="宋体" w:cs="宋体" w:eastAsia="宋体" w:hAnsi="宋体" w:hint="eastAsia"/>
          <w:b w:val="false"/>
          <w:bCs/>
          <w:sz w:val="24"/>
          <w:szCs w:val="24"/>
        </w:rPr>
        <w:t>*18</w:t>
      </w:r>
      <w:r>
        <w:rPr>
          <w:rFonts w:ascii="宋体" w:cs="宋体" w:eastAsia="宋体" w:hAnsi="宋体" w:hint="eastAsia"/>
          <w:b w:val="false"/>
          <w:bCs/>
          <w:sz w:val="24"/>
          <w:szCs w:val="24"/>
          <w:lang w:val="en-US" w:eastAsia="zh-CN"/>
        </w:rPr>
        <w:t>40</w:t>
      </w:r>
      <w:r>
        <w:rPr>
          <w:rFonts w:ascii="宋体" w:cs="宋体" w:eastAsia="宋体" w:hAnsi="宋体" w:hint="eastAsia"/>
          <w:b w:val="false"/>
          <w:bCs/>
          <w:sz w:val="24"/>
          <w:szCs w:val="24"/>
        </w:rPr>
        <w:t>*23</w:t>
      </w:r>
      <w:r>
        <w:rPr>
          <w:rFonts w:ascii="宋体" w:cs="宋体" w:eastAsia="宋体" w:hAnsi="宋体" w:hint="eastAsia"/>
          <w:b w:val="false"/>
          <w:bCs/>
          <w:sz w:val="24"/>
          <w:szCs w:val="24"/>
          <w:lang w:val="en-US" w:eastAsia="zh-CN"/>
        </w:rPr>
        <w:t>90</w:t>
      </w:r>
      <w:r>
        <w:rPr>
          <w:rFonts w:ascii="宋体" w:cs="宋体" w:eastAsia="宋体" w:hAnsi="宋体" w:hint="eastAsia"/>
          <w:b w:val="false"/>
          <w:bCs/>
          <w:sz w:val="24"/>
          <w:szCs w:val="24"/>
        </w:rPr>
        <w:t>mm（长*宽*高），设备设计精巧，对机房尺寸要求宽泛。</w:t>
      </w:r>
    </w:p>
    <w:p w14:paraId="045C4D91">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2发生器和球管</w:t>
      </w:r>
    </w:p>
    <w:p w14:paraId="5C110CB6">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2.1发生器类型：恒压高频直流输出</w:t>
      </w:r>
    </w:p>
    <w:p w14:paraId="4FE69D10">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2.3电源电压：AC 100~120V / AC 200~230V, 50/60Hz</w:t>
      </w:r>
    </w:p>
    <w:p w14:paraId="1959D6FC">
      <w:pPr>
        <w:pStyle w:val="style0"/>
        <w:jc w:val="left"/>
        <w:rPr>
          <w:rFonts w:ascii="宋体" w:cs="宋体" w:eastAsia="宋体" w:hAnsi="宋体" w:hint="eastAsia"/>
          <w:b w:val="false"/>
          <w:bCs/>
          <w:sz w:val="24"/>
          <w:szCs w:val="24"/>
          <w:lang w:val="en-US"/>
        </w:rPr>
      </w:pPr>
      <w:r>
        <w:rPr>
          <w:rFonts w:ascii="宋体" w:cs="宋体" w:eastAsia="宋体" w:hAnsi="宋体" w:hint="eastAsia"/>
          <w:sz w:val="24"/>
          <w:szCs w:val="24"/>
          <w:lang w:val="en-US" w:eastAsia="zh-CN"/>
        </w:rPr>
        <w:t>▲</w:t>
      </w:r>
      <w:r>
        <w:rPr>
          <w:rFonts w:ascii="宋体" w:cs="宋体" w:eastAsia="宋体" w:hAnsi="宋体" w:hint="eastAsia"/>
          <w:b w:val="false"/>
          <w:bCs/>
          <w:sz w:val="24"/>
          <w:szCs w:val="24"/>
        </w:rPr>
        <w:t>2.4管电压（kV）：60~90kV</w:t>
      </w:r>
    </w:p>
    <w:p w14:paraId="551B7FBB">
      <w:pPr>
        <w:pStyle w:val="style0"/>
        <w:jc w:val="left"/>
        <w:rPr>
          <w:rFonts w:ascii="宋体" w:cs="宋体" w:eastAsia="宋体" w:hAnsi="宋体" w:hint="eastAsia"/>
          <w:b w:val="false"/>
          <w:bCs/>
          <w:sz w:val="24"/>
          <w:szCs w:val="24"/>
          <w:lang w:val="en-US"/>
        </w:rPr>
      </w:pPr>
      <w:r>
        <w:rPr>
          <w:rFonts w:ascii="宋体" w:cs="宋体" w:eastAsia="宋体" w:hAnsi="宋体" w:hint="eastAsia"/>
          <w:sz w:val="24"/>
          <w:szCs w:val="24"/>
          <w:lang w:val="en-US" w:eastAsia="zh-CN"/>
        </w:rPr>
        <w:t>▲</w:t>
      </w:r>
      <w:r>
        <w:rPr>
          <w:rFonts w:ascii="宋体" w:cs="宋体" w:eastAsia="宋体" w:hAnsi="宋体" w:hint="eastAsia"/>
          <w:b w:val="false"/>
          <w:bCs/>
          <w:sz w:val="24"/>
          <w:szCs w:val="24"/>
        </w:rPr>
        <w:t>2.5管电流（mA）：4~12mA</w:t>
      </w:r>
    </w:p>
    <w:p w14:paraId="6D6339B5">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2.6焦点大小</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0.5mm*0.5mm</w:t>
      </w:r>
    </w:p>
    <w:p w14:paraId="44E16518">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2.7球管阳极热容量</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35kJ</w:t>
      </w:r>
    </w:p>
    <w:p w14:paraId="6BB9FA07">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3影像系统</w:t>
      </w:r>
    </w:p>
    <w:p w14:paraId="5FE116D7">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3.1曝光方式：脉冲式</w:t>
      </w:r>
    </w:p>
    <w:p w14:paraId="724BEEC7">
      <w:pPr>
        <w:pStyle w:val="style0"/>
        <w:jc w:val="left"/>
        <w:rPr>
          <w:rFonts w:ascii="宋体" w:cs="宋体" w:eastAsia="宋体" w:hAnsi="宋体" w:hint="eastAsia"/>
          <w:b w:val="false"/>
          <w:bCs/>
          <w:sz w:val="24"/>
          <w:szCs w:val="24"/>
          <w:lang w:val="en-US" w:eastAsia="zh-CN"/>
        </w:rPr>
      </w:pPr>
      <w:r>
        <w:rPr>
          <w:rFonts w:ascii="宋体" w:cs="宋体" w:eastAsia="宋体" w:hAnsi="宋体" w:hint="eastAsia"/>
          <w:sz w:val="24"/>
          <w:szCs w:val="24"/>
          <w:lang w:val="en-US" w:eastAsia="zh-CN"/>
        </w:rPr>
        <w:t>▲</w:t>
      </w:r>
      <w:r>
        <w:rPr>
          <w:rFonts w:ascii="宋体" w:cs="宋体" w:eastAsia="宋体" w:hAnsi="宋体" w:hint="eastAsia"/>
          <w:b w:val="false"/>
          <w:bCs/>
          <w:sz w:val="24"/>
          <w:szCs w:val="24"/>
        </w:rPr>
        <w:t>3.2</w:t>
      </w:r>
      <w:r>
        <w:rPr>
          <w:rFonts w:ascii="宋体" w:cs="宋体" w:eastAsia="宋体" w:hAnsi="宋体" w:hint="eastAsia"/>
          <w:b w:val="false"/>
          <w:bCs/>
          <w:sz w:val="24"/>
          <w:szCs w:val="24"/>
          <w:lang w:val="en-US" w:eastAsia="zh-CN"/>
        </w:rPr>
        <w:t>最低</w:t>
      </w:r>
      <w:r>
        <w:rPr>
          <w:rFonts w:ascii="宋体" w:cs="宋体" w:eastAsia="宋体" w:hAnsi="宋体" w:hint="eastAsia"/>
          <w:b w:val="false"/>
          <w:bCs/>
          <w:sz w:val="24"/>
          <w:szCs w:val="24"/>
        </w:rPr>
        <w:t>扫描时间：CT片</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lang w:val="en-US" w:eastAsia="zh-CN"/>
        </w:rPr>
        <w:t>7.7</w:t>
      </w:r>
      <w:r>
        <w:rPr>
          <w:rFonts w:ascii="宋体" w:cs="宋体" w:eastAsia="宋体" w:hAnsi="宋体" w:hint="eastAsia"/>
          <w:b w:val="false"/>
          <w:bCs/>
          <w:sz w:val="24"/>
          <w:szCs w:val="24"/>
        </w:rPr>
        <w:t>秒</w:t>
      </w:r>
    </w:p>
    <w:p w14:paraId="4DF6504D">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 xml:space="preserve">          全景片</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17秒</w:t>
      </w:r>
    </w:p>
    <w:p w14:paraId="42F04925">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 xml:space="preserve">          头颅片：4秒</w:t>
      </w:r>
    </w:p>
    <w:p w14:paraId="2596D9AA">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3.3数据获取探测器：平板探测器，像素尺寸</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100×100μｍ</w:t>
      </w:r>
    </w:p>
    <w:p w14:paraId="516E1E3F">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3.4灰阶分辨率：12bit，保证影像更加清晰及细腻</w:t>
      </w:r>
    </w:p>
    <w:p w14:paraId="1D4A5B19">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3.5体素大小：最高分辨率</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0.08×0.08×0.08mm</w:t>
      </w:r>
    </w:p>
    <w:p w14:paraId="35BBBB6B">
      <w:pPr>
        <w:pStyle w:val="style0"/>
        <w:jc w:val="left"/>
        <w:rPr>
          <w:rFonts w:ascii="宋体" w:cs="宋体" w:eastAsia="宋体" w:hAnsi="宋体" w:hint="eastAsia"/>
          <w:b/>
          <w:bCs w:val="false"/>
          <w:sz w:val="24"/>
          <w:szCs w:val="24"/>
          <w:lang w:val="en-US"/>
        </w:rPr>
      </w:pPr>
      <w:r>
        <w:rPr>
          <w:rFonts w:ascii="宋体" w:cs="宋体" w:eastAsia="宋体" w:hAnsi="宋体" w:hint="eastAsia"/>
          <w:sz w:val="24"/>
          <w:szCs w:val="24"/>
          <w:lang w:val="en-US" w:eastAsia="zh-CN"/>
        </w:rPr>
        <w:t>▲</w:t>
      </w:r>
      <w:r>
        <w:rPr>
          <w:rFonts w:ascii="宋体" w:cs="宋体" w:eastAsia="宋体" w:hAnsi="宋体" w:hint="eastAsia"/>
          <w:b/>
          <w:bCs w:val="false"/>
          <w:sz w:val="24"/>
          <w:szCs w:val="24"/>
        </w:rPr>
        <w:t>3.6成像视野（直径×高）：要求拥有8档以上视野范围可以调节，以针对不同诊断使用最小视野减少病人辐射剂量，标准视野：Φ1</w:t>
      </w:r>
      <w:r>
        <w:rPr>
          <w:rFonts w:ascii="宋体" w:cs="宋体" w:eastAsia="宋体" w:hAnsi="宋体" w:hint="eastAsia"/>
          <w:b/>
          <w:bCs w:val="false"/>
          <w:sz w:val="24"/>
          <w:szCs w:val="24"/>
          <w:lang w:val="en-US" w:eastAsia="zh-CN"/>
        </w:rPr>
        <w:t>6</w:t>
      </w:r>
      <w:r>
        <w:rPr>
          <w:rFonts w:ascii="宋体" w:cs="宋体" w:eastAsia="宋体" w:hAnsi="宋体" w:hint="eastAsia"/>
          <w:b/>
          <w:bCs w:val="false"/>
          <w:sz w:val="24"/>
          <w:szCs w:val="24"/>
        </w:rPr>
        <w:t>0×140mm,最小视野≤Φ40×50mm；</w:t>
      </w:r>
    </w:p>
    <w:p w14:paraId="3BA8D6F4">
      <w:pPr>
        <w:pStyle w:val="style0"/>
        <w:jc w:val="left"/>
        <w:rPr>
          <w:rFonts w:ascii="宋体" w:cs="宋体" w:eastAsia="宋体" w:hAnsi="宋体" w:hint="eastAsia"/>
          <w:b/>
          <w:bCs w:val="false"/>
          <w:sz w:val="24"/>
          <w:szCs w:val="24"/>
          <w:lang w:val="en-US"/>
        </w:rPr>
      </w:pPr>
      <w:r>
        <w:rPr>
          <w:rFonts w:ascii="宋体" w:cs="宋体" w:eastAsia="宋体" w:hAnsi="宋体" w:hint="eastAsia"/>
          <w:sz w:val="24"/>
          <w:szCs w:val="24"/>
          <w:lang w:val="en-US" w:eastAsia="zh-CN"/>
        </w:rPr>
        <w:t>▲</w:t>
      </w:r>
      <w:r>
        <w:rPr>
          <w:rFonts w:ascii="宋体" w:cs="宋体" w:eastAsia="宋体" w:hAnsi="宋体" w:hint="eastAsia"/>
          <w:b/>
          <w:bCs w:val="false"/>
          <w:sz w:val="24"/>
          <w:szCs w:val="24"/>
        </w:rPr>
        <w:t>3.7需配备三块独立的平板探测器，即3D,全景和头颅拍摄时分别用独立的探测器进行拍摄，大大延长了各平板探测器的使用寿命</w:t>
      </w:r>
    </w:p>
    <w:p w14:paraId="348D7D1B">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4基本成像程序功能</w:t>
      </w:r>
    </w:p>
    <w:p w14:paraId="4AA9A769">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4.1</w:t>
      </w:r>
      <w:r>
        <w:rPr>
          <w:rFonts w:ascii="宋体" w:cs="宋体" w:eastAsia="宋体" w:hAnsi="宋体" w:hint="eastAsia"/>
          <w:b w:val="false"/>
          <w:bCs/>
          <w:sz w:val="24"/>
          <w:szCs w:val="24"/>
        </w:rPr>
        <w:tab/>
      </w:r>
      <w:r>
        <w:rPr>
          <w:rFonts w:ascii="宋体" w:cs="宋体" w:eastAsia="宋体" w:hAnsi="宋体" w:hint="eastAsia"/>
          <w:b w:val="false"/>
          <w:bCs/>
          <w:sz w:val="24"/>
          <w:szCs w:val="24"/>
        </w:rPr>
        <w:t>标准全景程序：有</w:t>
      </w:r>
    </w:p>
    <w:p w14:paraId="648CD5F0">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4.2</w:t>
      </w:r>
      <w:r>
        <w:rPr>
          <w:rFonts w:ascii="宋体" w:cs="宋体" w:eastAsia="宋体" w:hAnsi="宋体" w:hint="eastAsia"/>
          <w:b w:val="false"/>
          <w:bCs/>
          <w:sz w:val="24"/>
          <w:szCs w:val="24"/>
        </w:rPr>
        <w:tab/>
      </w:r>
      <w:r>
        <w:rPr>
          <w:rFonts w:ascii="宋体" w:cs="宋体" w:eastAsia="宋体" w:hAnsi="宋体" w:hint="eastAsia"/>
          <w:b w:val="false"/>
          <w:bCs/>
          <w:sz w:val="24"/>
          <w:szCs w:val="24"/>
        </w:rPr>
        <w:t>标准儿童全景程序：有</w:t>
      </w:r>
    </w:p>
    <w:p w14:paraId="530379CE">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4.3</w:t>
      </w:r>
      <w:r>
        <w:rPr>
          <w:rFonts w:ascii="宋体" w:cs="宋体" w:eastAsia="宋体" w:hAnsi="宋体" w:hint="eastAsia"/>
          <w:b w:val="false"/>
          <w:bCs/>
          <w:sz w:val="24"/>
          <w:szCs w:val="24"/>
        </w:rPr>
        <w:tab/>
      </w:r>
      <w:r>
        <w:rPr>
          <w:rFonts w:ascii="宋体" w:cs="宋体" w:eastAsia="宋体" w:hAnsi="宋体" w:hint="eastAsia"/>
          <w:b w:val="false"/>
          <w:bCs/>
          <w:sz w:val="24"/>
          <w:szCs w:val="24"/>
        </w:rPr>
        <w:t>改进正交性全景程序：有</w:t>
      </w:r>
    </w:p>
    <w:p w14:paraId="709C2867">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4.4</w:t>
      </w:r>
      <w:r>
        <w:rPr>
          <w:rFonts w:ascii="宋体" w:cs="宋体" w:eastAsia="宋体" w:hAnsi="宋体" w:hint="eastAsia"/>
          <w:b w:val="false"/>
          <w:bCs/>
          <w:sz w:val="24"/>
          <w:szCs w:val="24"/>
        </w:rPr>
        <w:tab/>
      </w:r>
      <w:r>
        <w:rPr>
          <w:rFonts w:ascii="宋体" w:cs="宋体" w:eastAsia="宋体" w:hAnsi="宋体" w:hint="eastAsia"/>
          <w:b w:val="false"/>
          <w:bCs/>
          <w:sz w:val="24"/>
          <w:szCs w:val="24"/>
        </w:rPr>
        <w:t>咬翼片：有</w:t>
      </w:r>
    </w:p>
    <w:p w14:paraId="22DE8CAB">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w:t>
      </w:r>
      <w:r>
        <w:rPr>
          <w:rFonts w:ascii="宋体" w:cs="宋体" w:eastAsia="宋体" w:hAnsi="宋体" w:hint="eastAsia"/>
          <w:b w:val="false"/>
          <w:bCs/>
          <w:sz w:val="24"/>
          <w:szCs w:val="24"/>
          <w:lang w:val="en-US" w:eastAsia="zh-CN"/>
        </w:rPr>
        <w:t>5</w:t>
      </w:r>
      <w:r>
        <w:rPr>
          <w:rFonts w:ascii="宋体" w:cs="宋体" w:eastAsia="宋体" w:hAnsi="宋体" w:hint="eastAsia"/>
          <w:b w:val="false"/>
          <w:bCs/>
          <w:sz w:val="24"/>
          <w:szCs w:val="24"/>
        </w:rPr>
        <w:tab/>
      </w:r>
      <w:r>
        <w:rPr>
          <w:rFonts w:ascii="宋体" w:cs="宋体" w:eastAsia="宋体" w:hAnsi="宋体" w:hint="eastAsia"/>
          <w:b w:val="false"/>
          <w:bCs/>
          <w:sz w:val="24"/>
          <w:szCs w:val="24"/>
        </w:rPr>
        <w:t>颞颌关节侧位程序：有</w:t>
      </w:r>
    </w:p>
    <w:p w14:paraId="641B0EE5">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w:t>
      </w:r>
      <w:r>
        <w:rPr>
          <w:rFonts w:ascii="宋体" w:cs="宋体" w:eastAsia="宋体" w:hAnsi="宋体" w:hint="eastAsia"/>
          <w:b w:val="false"/>
          <w:bCs/>
          <w:sz w:val="24"/>
          <w:szCs w:val="24"/>
          <w:lang w:val="en-US" w:eastAsia="zh-CN"/>
        </w:rPr>
        <w:t>6</w:t>
      </w:r>
      <w:r>
        <w:rPr>
          <w:rFonts w:ascii="宋体" w:cs="宋体" w:eastAsia="宋体" w:hAnsi="宋体" w:hint="eastAsia"/>
          <w:b w:val="false"/>
          <w:bCs/>
          <w:sz w:val="24"/>
          <w:szCs w:val="24"/>
        </w:rPr>
        <w:tab/>
      </w:r>
      <w:r>
        <w:rPr>
          <w:rFonts w:ascii="宋体" w:cs="宋体" w:eastAsia="宋体" w:hAnsi="宋体" w:hint="eastAsia"/>
          <w:b w:val="false"/>
          <w:bCs/>
          <w:sz w:val="24"/>
          <w:szCs w:val="24"/>
        </w:rPr>
        <w:t>颞颌关节正位程序：有</w:t>
      </w:r>
    </w:p>
    <w:p w14:paraId="34CCC395">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w:t>
      </w:r>
      <w:r>
        <w:rPr>
          <w:rFonts w:ascii="宋体" w:cs="宋体" w:eastAsia="宋体" w:hAnsi="宋体" w:hint="eastAsia"/>
          <w:b w:val="false"/>
          <w:bCs/>
          <w:sz w:val="24"/>
          <w:szCs w:val="24"/>
          <w:lang w:val="en-US" w:eastAsia="zh-CN"/>
        </w:rPr>
        <w:t>7</w:t>
      </w:r>
      <w:r>
        <w:rPr>
          <w:rFonts w:ascii="宋体" w:cs="宋体" w:eastAsia="宋体" w:hAnsi="宋体" w:hint="eastAsia"/>
          <w:b w:val="false"/>
          <w:bCs/>
          <w:sz w:val="24"/>
          <w:szCs w:val="24"/>
        </w:rPr>
        <w:tab/>
      </w:r>
      <w:r>
        <w:rPr>
          <w:rFonts w:ascii="宋体" w:cs="宋体" w:eastAsia="宋体" w:hAnsi="宋体" w:hint="eastAsia"/>
          <w:b w:val="false"/>
          <w:bCs/>
          <w:sz w:val="24"/>
          <w:szCs w:val="24"/>
        </w:rPr>
        <w:t>颞颌关节正侧位程序：有</w:t>
      </w:r>
    </w:p>
    <w:p w14:paraId="7F814F27">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w:t>
      </w:r>
      <w:r>
        <w:rPr>
          <w:rFonts w:ascii="宋体" w:cs="宋体" w:eastAsia="宋体" w:hAnsi="宋体" w:hint="eastAsia"/>
          <w:b w:val="false"/>
          <w:bCs/>
          <w:sz w:val="24"/>
          <w:szCs w:val="24"/>
          <w:lang w:val="en-US" w:eastAsia="zh-CN"/>
        </w:rPr>
        <w:t>8</w:t>
      </w:r>
      <w:r>
        <w:rPr>
          <w:rFonts w:ascii="宋体" w:cs="宋体" w:eastAsia="宋体" w:hAnsi="宋体" w:hint="eastAsia"/>
          <w:b w:val="false"/>
          <w:bCs/>
          <w:sz w:val="24"/>
          <w:szCs w:val="24"/>
        </w:rPr>
        <w:tab/>
      </w:r>
      <w:r>
        <w:rPr>
          <w:rFonts w:ascii="宋体" w:cs="宋体" w:eastAsia="宋体" w:hAnsi="宋体" w:hint="eastAsia"/>
          <w:b w:val="false"/>
          <w:bCs/>
          <w:sz w:val="24"/>
          <w:szCs w:val="24"/>
        </w:rPr>
        <w:t>上颌窦程序：有</w:t>
      </w:r>
    </w:p>
    <w:p w14:paraId="5631F477">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4.</w:t>
      </w:r>
      <w:r>
        <w:rPr>
          <w:rFonts w:ascii="宋体" w:cs="宋体" w:eastAsia="宋体" w:hAnsi="宋体" w:hint="eastAsia"/>
          <w:b w:val="false"/>
          <w:bCs/>
          <w:sz w:val="24"/>
          <w:szCs w:val="24"/>
          <w:lang w:val="en-US" w:eastAsia="zh-CN"/>
        </w:rPr>
        <w:t>9</w:t>
      </w:r>
      <w:r>
        <w:rPr>
          <w:rFonts w:ascii="宋体" w:cs="宋体" w:eastAsia="宋体" w:hAnsi="宋体" w:hint="eastAsia"/>
          <w:b w:val="false"/>
          <w:bCs/>
          <w:sz w:val="24"/>
          <w:szCs w:val="24"/>
        </w:rPr>
        <w:tab/>
      </w:r>
      <w:r>
        <w:rPr>
          <w:rFonts w:ascii="宋体" w:cs="宋体" w:eastAsia="宋体" w:hAnsi="宋体" w:hint="eastAsia"/>
          <w:b w:val="false"/>
          <w:bCs/>
          <w:sz w:val="24"/>
          <w:szCs w:val="24"/>
        </w:rPr>
        <w:t>侧向上颌窦程序：颞颌关节正位程序：有</w:t>
      </w:r>
    </w:p>
    <w:p w14:paraId="2B58F24F">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5</w:t>
      </w:r>
      <w:r>
        <w:rPr>
          <w:rFonts w:ascii="宋体" w:cs="宋体" w:eastAsia="宋体" w:hAnsi="宋体" w:hint="eastAsia"/>
          <w:b w:val="false"/>
          <w:bCs/>
          <w:sz w:val="24"/>
          <w:szCs w:val="24"/>
        </w:rPr>
        <w:tab/>
      </w:r>
      <w:r>
        <w:rPr>
          <w:rFonts w:ascii="宋体" w:cs="宋体" w:eastAsia="宋体" w:hAnsi="宋体" w:hint="eastAsia"/>
          <w:b w:val="false"/>
          <w:bCs/>
          <w:sz w:val="24"/>
          <w:szCs w:val="24"/>
        </w:rPr>
        <w:t>影像质量控制</w:t>
      </w:r>
    </w:p>
    <w:p w14:paraId="36CFFF6E">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5.2</w:t>
      </w:r>
      <w:r>
        <w:rPr>
          <w:rFonts w:ascii="宋体" w:cs="宋体" w:eastAsia="宋体" w:hAnsi="宋体" w:hint="eastAsia"/>
          <w:b w:val="false"/>
          <w:bCs/>
          <w:sz w:val="24"/>
          <w:szCs w:val="24"/>
        </w:rPr>
        <w:tab/>
      </w:r>
      <w:r>
        <w:rPr>
          <w:rFonts w:ascii="宋体" w:cs="宋体" w:eastAsia="宋体" w:hAnsi="宋体" w:hint="eastAsia"/>
          <w:b w:val="false"/>
          <w:bCs/>
          <w:sz w:val="24"/>
          <w:szCs w:val="24"/>
        </w:rPr>
        <w:t>恒定放大倍数：全景≤1.2；头颅定位≤1.14</w:t>
      </w:r>
    </w:p>
    <w:p w14:paraId="3A41273A">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5.3</w:t>
      </w:r>
      <w:r>
        <w:rPr>
          <w:rFonts w:ascii="宋体" w:cs="宋体" w:eastAsia="宋体" w:hAnsi="宋体" w:hint="eastAsia"/>
          <w:b w:val="false"/>
          <w:bCs/>
          <w:sz w:val="24"/>
          <w:szCs w:val="24"/>
        </w:rPr>
        <w:tab/>
      </w:r>
      <w:r>
        <w:rPr>
          <w:rFonts w:ascii="宋体" w:cs="宋体" w:eastAsia="宋体" w:hAnsi="宋体" w:hint="eastAsia"/>
          <w:b w:val="false"/>
          <w:bCs/>
          <w:sz w:val="24"/>
          <w:szCs w:val="24"/>
        </w:rPr>
        <w:t>具有自动消除颈椎干扰影像功能</w:t>
      </w:r>
    </w:p>
    <w:p w14:paraId="67A83F78">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6头颅侧位功能</w:t>
      </w:r>
    </w:p>
    <w:p w14:paraId="65A7EC78">
      <w:pPr>
        <w:pStyle w:val="style0"/>
        <w:jc w:val="left"/>
        <w:rPr>
          <w:rFonts w:ascii="宋体" w:cs="宋体" w:eastAsia="宋体" w:hAnsi="宋体" w:hint="eastAsia"/>
          <w:b w:val="false"/>
          <w:bCs/>
          <w:sz w:val="24"/>
          <w:szCs w:val="24"/>
          <w:lang w:val="en-US"/>
        </w:rPr>
      </w:pPr>
      <w:r>
        <w:rPr>
          <w:rFonts w:ascii="宋体" w:cs="宋体" w:eastAsia="宋体" w:hAnsi="宋体" w:hint="eastAsia"/>
          <w:sz w:val="24"/>
          <w:szCs w:val="24"/>
          <w:lang w:val="en-US" w:eastAsia="zh-CN"/>
        </w:rPr>
        <w:t>▲</w:t>
      </w:r>
      <w:r>
        <w:rPr>
          <w:rFonts w:ascii="宋体" w:cs="宋体" w:eastAsia="宋体" w:hAnsi="宋体" w:hint="eastAsia"/>
          <w:b w:val="false"/>
          <w:bCs/>
          <w:sz w:val="24"/>
          <w:szCs w:val="24"/>
        </w:rPr>
        <w:t>6.1头颅定位成像</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lang w:val="en-US" w:eastAsia="zh-CN"/>
        </w:rPr>
        <w:t>单独拍摄非CT合成</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功能种类：6+1种（即头影测量正位（后前/前后位）、侧位片、Submento头顶位、Water’s位、Towne’s位、掌骨片（正畸治疗前确定发育年龄））</w:t>
      </w:r>
    </w:p>
    <w:p w14:paraId="21067AF7">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6.2头颅片拍摄有激光线定位</w:t>
      </w:r>
    </w:p>
    <w:p w14:paraId="6A239A84">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7数字化系统</w:t>
      </w:r>
    </w:p>
    <w:p w14:paraId="6354160F">
      <w:pPr>
        <w:pStyle w:val="style0"/>
        <w:jc w:val="left"/>
        <w:rPr>
          <w:rFonts w:ascii="宋体" w:cs="宋体" w:eastAsia="宋体" w:hAnsi="宋体" w:hint="eastAsia"/>
          <w:b/>
          <w:bCs w:val="false"/>
          <w:sz w:val="24"/>
          <w:szCs w:val="24"/>
        </w:rPr>
      </w:pPr>
      <w:r>
        <w:rPr>
          <w:rFonts w:ascii="宋体" w:cs="宋体" w:eastAsia="宋体" w:hAnsi="宋体" w:hint="eastAsia"/>
          <w:sz w:val="24"/>
          <w:szCs w:val="24"/>
          <w:lang w:val="en-US" w:eastAsia="zh-CN"/>
        </w:rPr>
        <w:t>▲</w:t>
      </w:r>
      <w:r>
        <w:rPr>
          <w:rFonts w:ascii="宋体" w:cs="宋体" w:eastAsia="宋体" w:hAnsi="宋体" w:hint="eastAsia"/>
          <w:b/>
          <w:bCs w:val="false"/>
          <w:sz w:val="24"/>
          <w:szCs w:val="24"/>
        </w:rPr>
        <w:t>7.1传感器：纳米级碲化镉图层探测器，极大地减少了散射线的产生，保证图像质量</w:t>
      </w:r>
    </w:p>
    <w:p w14:paraId="47BBCF38">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7.2病人拍片时有语音提示功能</w:t>
      </w:r>
    </w:p>
    <w:p w14:paraId="493AB8F2">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7.3曝光参数及拍摄程序调节集成在后处理软件内，且具备图形化定位提醒界面，方便操作者对病人进行摆位</w:t>
      </w:r>
    </w:p>
    <w:p w14:paraId="0791598A">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8软件功能</w:t>
      </w:r>
    </w:p>
    <w:p w14:paraId="75FD010B">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8</w:t>
      </w:r>
      <w:r>
        <w:rPr>
          <w:rFonts w:ascii="宋体" w:cs="宋体" w:eastAsia="宋体" w:hAnsi="宋体" w:hint="eastAsia"/>
          <w:b w:val="false"/>
          <w:bCs/>
          <w:sz w:val="24"/>
          <w:szCs w:val="24"/>
          <w:lang w:val="en-US" w:eastAsia="zh-CN"/>
        </w:rPr>
        <w:t>.1</w:t>
      </w:r>
      <w:r>
        <w:rPr>
          <w:rFonts w:ascii="宋体" w:cs="宋体" w:eastAsia="宋体" w:hAnsi="宋体" w:hint="eastAsia"/>
          <w:b w:val="false"/>
          <w:bCs/>
          <w:sz w:val="24"/>
          <w:szCs w:val="24"/>
        </w:rPr>
        <w:t>软件运行平台：软件可在WINDOWS XP/Win7，环境下运行，软件兼容二维及三维影像</w:t>
      </w:r>
    </w:p>
    <w:p w14:paraId="15C3BEA5">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8.</w:t>
      </w:r>
      <w:r>
        <w:rPr>
          <w:rFonts w:ascii="宋体" w:cs="宋体" w:eastAsia="宋体" w:hAnsi="宋体" w:hint="eastAsia"/>
          <w:b w:val="false"/>
          <w:bCs/>
          <w:sz w:val="24"/>
          <w:szCs w:val="24"/>
          <w:lang w:val="en-US" w:eastAsia="zh-CN"/>
        </w:rPr>
        <w:t>2</w:t>
      </w:r>
      <w:r>
        <w:rPr>
          <w:rFonts w:ascii="宋体" w:cs="宋体" w:eastAsia="宋体" w:hAnsi="宋体" w:hint="eastAsia"/>
          <w:b w:val="false"/>
          <w:bCs/>
          <w:sz w:val="24"/>
          <w:szCs w:val="24"/>
        </w:rPr>
        <w:t>软件的基本三维处理：多平面重建，有标准的轴面、冠状面、矢状面视图，形成的三维影像有6种以上渲染方式可调，任意移动及旋转影像即时完成无需重新运算；有三维导航，结合旋转、缩放、透明化等功能</w:t>
      </w:r>
    </w:p>
    <w:p w14:paraId="370B2A0C">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8.</w:t>
      </w:r>
      <w:r>
        <w:rPr>
          <w:rFonts w:ascii="宋体" w:cs="宋体" w:eastAsia="宋体" w:hAnsi="宋体" w:hint="eastAsia"/>
          <w:b w:val="false"/>
          <w:bCs/>
          <w:sz w:val="24"/>
          <w:szCs w:val="24"/>
          <w:lang w:val="en-US" w:eastAsia="zh-CN"/>
        </w:rPr>
        <w:t>3</w:t>
      </w:r>
      <w:r>
        <w:rPr>
          <w:rFonts w:ascii="宋体" w:cs="宋体" w:eastAsia="宋体" w:hAnsi="宋体" w:hint="eastAsia"/>
          <w:b w:val="false"/>
          <w:bCs/>
          <w:sz w:val="24"/>
          <w:szCs w:val="24"/>
        </w:rPr>
        <w:t>具备重建全景模块：在三维影像中可重建曲面断层全景影像，曲面断层的位置、数量、厚度及间距均可调，符合科学的解剖结构成像，并且无伪影干扰诊断</w:t>
      </w:r>
    </w:p>
    <w:p w14:paraId="7BB85E35">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8.</w:t>
      </w:r>
      <w:r>
        <w:rPr>
          <w:rFonts w:ascii="宋体" w:cs="宋体" w:eastAsia="宋体" w:hAnsi="宋体" w:hint="eastAsia"/>
          <w:b w:val="false"/>
          <w:bCs/>
          <w:sz w:val="24"/>
          <w:szCs w:val="24"/>
          <w:lang w:val="en-US" w:eastAsia="zh-CN"/>
        </w:rPr>
        <w:t>4</w:t>
      </w:r>
      <w:r>
        <w:rPr>
          <w:rFonts w:ascii="宋体" w:cs="宋体" w:eastAsia="宋体" w:hAnsi="宋体" w:hint="eastAsia"/>
          <w:b w:val="false"/>
          <w:bCs/>
          <w:sz w:val="24"/>
          <w:szCs w:val="24"/>
        </w:rPr>
        <w:t>具备序列纵断面重建：可任意选取纵断面的位置及数量，形成连续的纵断面影像，位置、数量、厚度及间距均可调</w:t>
      </w:r>
    </w:p>
    <w:p w14:paraId="09FB7496">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8.</w:t>
      </w:r>
      <w:r>
        <w:rPr>
          <w:rFonts w:ascii="宋体" w:cs="宋体" w:eastAsia="宋体" w:hAnsi="宋体" w:hint="eastAsia"/>
          <w:b w:val="false"/>
          <w:bCs/>
          <w:sz w:val="24"/>
          <w:szCs w:val="24"/>
          <w:lang w:val="en-US" w:eastAsia="zh-CN"/>
        </w:rPr>
        <w:t>5</w:t>
      </w:r>
      <w:r>
        <w:rPr>
          <w:rFonts w:ascii="宋体" w:cs="宋体" w:eastAsia="宋体" w:hAnsi="宋体" w:hint="eastAsia"/>
          <w:b w:val="false"/>
          <w:bCs/>
          <w:sz w:val="24"/>
          <w:szCs w:val="24"/>
        </w:rPr>
        <w:t>具备种植计划模块无须调用第三方软件，实时诊断分析</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提供种植体三维放置和神经管描绘工具，种植体库包含许多制造商的逼真种植体模型，极其有助于治疗计划，描绘工具可以清楚地标识下颌神经管。放置种植体后，可以进行种植体周围骨密度检测。</w:t>
      </w:r>
    </w:p>
    <w:p w14:paraId="4784DEE3">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8.</w:t>
      </w:r>
      <w:r>
        <w:rPr>
          <w:rFonts w:ascii="宋体" w:cs="宋体" w:eastAsia="宋体" w:hAnsi="宋体" w:hint="eastAsia"/>
          <w:b w:val="false"/>
          <w:bCs/>
          <w:sz w:val="24"/>
          <w:szCs w:val="24"/>
          <w:lang w:val="en-US" w:eastAsia="zh-CN"/>
        </w:rPr>
        <w:t>6</w:t>
      </w:r>
      <w:r>
        <w:rPr>
          <w:rFonts w:ascii="宋体" w:cs="宋体" w:eastAsia="宋体" w:hAnsi="宋体" w:hint="eastAsia"/>
          <w:b w:val="false"/>
          <w:bCs/>
          <w:sz w:val="24"/>
          <w:szCs w:val="24"/>
        </w:rPr>
        <w:t>影像处理工具：二维影像编辑工具：图像移动、翻转、放大、对比度调节、亮度调节、画图标注；测量工具：距离、角度、骨密度测量、计算；三维影像显示： CT值调节、剖面影像</w:t>
      </w:r>
    </w:p>
    <w:p w14:paraId="315AC0E5">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8.</w:t>
      </w:r>
      <w:r>
        <w:rPr>
          <w:rFonts w:ascii="宋体" w:cs="宋体" w:eastAsia="宋体" w:hAnsi="宋体" w:hint="eastAsia"/>
          <w:b w:val="false"/>
          <w:bCs/>
          <w:sz w:val="24"/>
          <w:szCs w:val="24"/>
          <w:lang w:val="en-US" w:eastAsia="zh-CN"/>
        </w:rPr>
        <w:t>7</w:t>
      </w:r>
      <w:r>
        <w:rPr>
          <w:rFonts w:ascii="宋体" w:cs="宋体" w:eastAsia="宋体" w:hAnsi="宋体" w:hint="eastAsia"/>
          <w:b w:val="false"/>
          <w:bCs/>
          <w:sz w:val="24"/>
          <w:szCs w:val="24"/>
        </w:rPr>
        <w:t>具有影像数据输出功能：</w:t>
      </w:r>
    </w:p>
    <w:p w14:paraId="52F9EEBA">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DICOM单个文件输出</w:t>
      </w:r>
    </w:p>
    <w:p w14:paraId="229D7C82">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打印编辑器，可任意排版并打印</w:t>
      </w:r>
    </w:p>
    <w:p w14:paraId="5E316450">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全功能浏览器输出功能，可在任意电脑浏览三维影像</w:t>
      </w:r>
    </w:p>
    <w:p w14:paraId="1290ABDA">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直接刻录CD光盘，无需调用其他程序</w:t>
      </w:r>
    </w:p>
    <w:p w14:paraId="44B11AFF">
      <w:pPr>
        <w:pStyle w:val="style0"/>
        <w:jc w:val="left"/>
        <w:rPr>
          <w:rFonts w:ascii="宋体" w:cs="宋体" w:eastAsia="宋体" w:hAnsi="宋体" w:hint="eastAsia"/>
          <w:b/>
          <w:bCs w:val="false"/>
          <w:sz w:val="24"/>
          <w:szCs w:val="24"/>
          <w:lang w:val="en-US" w:eastAsia="zh-CN"/>
        </w:rPr>
      </w:pPr>
      <w:r>
        <w:rPr>
          <w:rFonts w:ascii="宋体" w:cs="宋体" w:eastAsia="宋体" w:hAnsi="宋体" w:hint="eastAsia"/>
          <w:sz w:val="24"/>
          <w:szCs w:val="24"/>
          <w:lang w:val="en-US" w:eastAsia="zh-CN"/>
        </w:rPr>
        <w:t>▲</w:t>
      </w:r>
      <w:r>
        <w:rPr>
          <w:rFonts w:ascii="宋体" w:cs="宋体" w:eastAsia="宋体" w:hAnsi="宋体" w:hint="eastAsia"/>
          <w:b/>
          <w:bCs w:val="false"/>
          <w:sz w:val="24"/>
          <w:szCs w:val="24"/>
          <w:lang w:val="en-US" w:eastAsia="zh-CN"/>
        </w:rPr>
        <w:t xml:space="preserve">8.8  </w:t>
      </w:r>
      <w:r>
        <w:rPr>
          <w:rFonts w:ascii="宋体" w:cs="宋体" w:eastAsia="宋体" w:hAnsi="宋体" w:hint="eastAsia"/>
          <w:b/>
          <w:bCs w:val="false"/>
          <w:sz w:val="24"/>
          <w:szCs w:val="24"/>
          <w:vertAlign w:val="baseline"/>
        </w:rPr>
        <w:t>软件具备图像整合功能，单个患者的CT片、全景片、头颅侧位片、照片、口内片均可整合在同一软件同一页面内，并且可以同时对比不同类型的影像片或照片。</w:t>
      </w:r>
    </w:p>
    <w:p w14:paraId="2C870FFA">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9工作站要求</w:t>
      </w:r>
    </w:p>
    <w:p w14:paraId="59B7C94E">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9.1处理器：英特尔酷睿处理器 3.4GHZ</w:t>
      </w:r>
    </w:p>
    <w:p w14:paraId="211D08AA">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9.2</w:t>
      </w:r>
      <w:r>
        <w:rPr>
          <w:rFonts w:ascii="宋体" w:cs="宋体" w:eastAsia="宋体" w:hAnsi="宋体" w:hint="eastAsia"/>
          <w:b w:val="false"/>
          <w:bCs/>
          <w:sz w:val="24"/>
          <w:szCs w:val="24"/>
        </w:rPr>
        <w:tab/>
      </w:r>
      <w:r>
        <w:rPr>
          <w:rFonts w:ascii="宋体" w:cs="宋体" w:eastAsia="宋体" w:hAnsi="宋体" w:hint="eastAsia"/>
          <w:b w:val="false"/>
          <w:bCs/>
          <w:sz w:val="24"/>
          <w:szCs w:val="24"/>
        </w:rPr>
        <w:t>内存</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8G 内存</w:t>
      </w:r>
    </w:p>
    <w:p w14:paraId="59E85399">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9.3</w:t>
      </w:r>
      <w:r>
        <w:rPr>
          <w:rFonts w:ascii="宋体" w:cs="宋体" w:eastAsia="宋体" w:hAnsi="宋体" w:hint="eastAsia"/>
          <w:b w:val="false"/>
          <w:bCs/>
          <w:sz w:val="24"/>
          <w:szCs w:val="24"/>
        </w:rPr>
        <w:tab/>
      </w:r>
      <w:r>
        <w:rPr>
          <w:rFonts w:ascii="宋体" w:cs="宋体" w:eastAsia="宋体" w:hAnsi="宋体" w:hint="eastAsia"/>
          <w:b w:val="false"/>
          <w:bCs/>
          <w:sz w:val="24"/>
          <w:szCs w:val="24"/>
        </w:rPr>
        <w:t>硬盘</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1000GB</w:t>
      </w:r>
    </w:p>
    <w:p w14:paraId="25DB1B6A">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9.4</w:t>
      </w:r>
      <w:r>
        <w:rPr>
          <w:rFonts w:ascii="宋体" w:cs="宋体" w:eastAsia="宋体" w:hAnsi="宋体" w:hint="eastAsia"/>
          <w:b w:val="false"/>
          <w:bCs/>
          <w:sz w:val="24"/>
          <w:szCs w:val="24"/>
        </w:rPr>
        <w:tab/>
      </w:r>
      <w:r>
        <w:rPr>
          <w:rFonts w:ascii="宋体" w:cs="宋体" w:eastAsia="宋体" w:hAnsi="宋体" w:hint="eastAsia"/>
          <w:b w:val="false"/>
          <w:bCs/>
          <w:sz w:val="24"/>
          <w:szCs w:val="24"/>
        </w:rPr>
        <w:t>显卡</w:t>
      </w:r>
      <w:r>
        <w:rPr>
          <w:rFonts w:ascii="宋体" w:cs="宋体" w:eastAsia="宋体" w:hAnsi="宋体" w:hint="eastAsia"/>
          <w:b w:val="false"/>
          <w:bCs/>
          <w:sz w:val="24"/>
          <w:szCs w:val="24"/>
          <w:lang w:eastAsia="zh-CN"/>
        </w:rPr>
        <w:t>：</w:t>
      </w:r>
      <w:r>
        <w:rPr>
          <w:rFonts w:ascii="宋体" w:cs="宋体" w:eastAsia="宋体" w:hAnsi="宋体" w:hint="eastAsia"/>
          <w:b w:val="false"/>
          <w:bCs/>
          <w:sz w:val="24"/>
          <w:szCs w:val="24"/>
        </w:rPr>
        <w:t>1GB显存</w:t>
      </w:r>
    </w:p>
    <w:p w14:paraId="52A9A00D">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9.5</w:t>
      </w:r>
      <w:r>
        <w:rPr>
          <w:rFonts w:ascii="宋体" w:cs="宋体" w:eastAsia="宋体" w:hAnsi="宋体" w:hint="eastAsia"/>
          <w:b w:val="false"/>
          <w:bCs/>
          <w:sz w:val="24"/>
          <w:szCs w:val="24"/>
        </w:rPr>
        <w:tab/>
      </w:r>
      <w:r>
        <w:rPr>
          <w:rFonts w:ascii="宋体" w:cs="宋体" w:eastAsia="宋体" w:hAnsi="宋体" w:hint="eastAsia"/>
          <w:b w:val="false"/>
          <w:bCs/>
          <w:sz w:val="24"/>
          <w:szCs w:val="24"/>
        </w:rPr>
        <w:t>网卡：以太网1000Mbps</w:t>
      </w:r>
    </w:p>
    <w:p w14:paraId="225ED9E5">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9.6</w:t>
      </w:r>
      <w:r>
        <w:rPr>
          <w:rFonts w:ascii="宋体" w:cs="宋体" w:eastAsia="宋体" w:hAnsi="宋体" w:hint="eastAsia"/>
          <w:b w:val="false"/>
          <w:bCs/>
          <w:sz w:val="24"/>
          <w:szCs w:val="24"/>
        </w:rPr>
        <w:tab/>
      </w:r>
      <w:r>
        <w:rPr>
          <w:rFonts w:ascii="宋体" w:cs="宋体" w:eastAsia="宋体" w:hAnsi="宋体" w:hint="eastAsia"/>
          <w:b w:val="false"/>
          <w:bCs/>
          <w:sz w:val="24"/>
          <w:szCs w:val="24"/>
        </w:rPr>
        <w:t>操作系统：Windows系统</w:t>
      </w:r>
    </w:p>
    <w:p w14:paraId="014BF8C9">
      <w:pPr>
        <w:pStyle w:val="style0"/>
        <w:jc w:val="left"/>
        <w:rPr>
          <w:rFonts w:ascii="宋体" w:cs="宋体" w:eastAsia="宋体" w:hAnsi="宋体" w:hint="eastAsia"/>
          <w:b w:val="false"/>
          <w:bCs/>
          <w:sz w:val="24"/>
          <w:szCs w:val="24"/>
        </w:rPr>
      </w:pPr>
      <w:r>
        <w:rPr>
          <w:rFonts w:ascii="宋体" w:cs="宋体" w:eastAsia="宋体" w:hAnsi="宋体" w:hint="eastAsia"/>
          <w:b w:val="false"/>
          <w:bCs/>
          <w:sz w:val="24"/>
          <w:szCs w:val="24"/>
        </w:rPr>
        <w:t>9.7</w:t>
      </w:r>
      <w:r>
        <w:rPr>
          <w:rFonts w:ascii="宋体" w:cs="宋体" w:eastAsia="宋体" w:hAnsi="宋体" w:hint="eastAsia"/>
          <w:b w:val="false"/>
          <w:bCs/>
          <w:sz w:val="24"/>
          <w:szCs w:val="24"/>
        </w:rPr>
        <w:tab/>
      </w:r>
      <w:r>
        <w:rPr>
          <w:rFonts w:ascii="宋体" w:cs="宋体" w:eastAsia="宋体" w:hAnsi="宋体" w:hint="eastAsia"/>
          <w:b w:val="false"/>
          <w:bCs/>
          <w:sz w:val="24"/>
          <w:szCs w:val="24"/>
        </w:rPr>
        <w:t xml:space="preserve">显示器：21.5” LCD </w:t>
      </w:r>
    </w:p>
    <w:p w14:paraId="24630E89">
      <w:pPr>
        <w:pStyle w:val="style0"/>
        <w:jc w:val="left"/>
        <w:rPr>
          <w:rFonts w:ascii="宋体" w:cs="宋体" w:eastAsia="宋体" w:hAnsi="宋体" w:hint="eastAsia"/>
          <w:b w:val="false"/>
          <w:bCs/>
          <w:sz w:val="24"/>
          <w:szCs w:val="24"/>
          <w:lang w:val="en-US" w:eastAsia="zh-CN"/>
        </w:rPr>
      </w:pPr>
      <w:r>
        <w:rPr>
          <w:rFonts w:ascii="宋体" w:cs="宋体" w:eastAsia="宋体" w:hAnsi="宋体" w:hint="eastAsia"/>
          <w:b w:val="false"/>
          <w:bCs/>
          <w:sz w:val="24"/>
          <w:szCs w:val="24"/>
          <w:lang w:val="en-US" w:eastAsia="zh-CN"/>
        </w:rPr>
        <w:t>10  干式激光胶片相机一台</w:t>
      </w:r>
    </w:p>
    <w:p w14:paraId="0E663E4E">
      <w:pPr>
        <w:pStyle w:val="style0"/>
        <w:jc w:val="left"/>
        <w:rPr>
          <w:rFonts w:ascii="宋体" w:cs="宋体" w:eastAsia="宋体" w:hAnsi="宋体" w:hint="eastAsia"/>
          <w:b w:val="false"/>
          <w:bCs/>
          <w:sz w:val="24"/>
          <w:szCs w:val="24"/>
          <w:lang w:val="en-US" w:eastAsia="zh-CN"/>
        </w:rPr>
      </w:pPr>
      <w:r>
        <w:rPr>
          <w:rFonts w:ascii="宋体" w:cs="宋体" w:eastAsia="宋体" w:hAnsi="宋体" w:hint="eastAsia"/>
          <w:b w:val="false"/>
          <w:bCs/>
          <w:sz w:val="24"/>
          <w:szCs w:val="24"/>
          <w:lang w:val="en-US" w:eastAsia="zh-CN"/>
        </w:rPr>
        <w:t>11  防护铅衣一套</w:t>
      </w:r>
    </w:p>
    <w:p w14:paraId="03C79D99">
      <w:pPr>
        <w:pStyle w:val="style0"/>
        <w:widowControl/>
        <w:ind w:firstLine="0" w:firstLineChars="0"/>
        <w:jc w:val="left"/>
        <w:rPr>
          <w:rFonts w:ascii="黑体" w:cs="黑体" w:eastAsia="黑体" w:hAnsi="黑体" w:hint="eastAsia"/>
          <w:b/>
          <w:sz w:val="24"/>
          <w:szCs w:val="24"/>
        </w:rPr>
      </w:pPr>
    </w:p>
    <w:p w14:paraId="03D2D556">
      <w:pPr>
        <w:pStyle w:val="style0"/>
        <w:widowControl/>
        <w:ind w:firstLine="0" w:firstLineChars="0"/>
        <w:jc w:val="left"/>
        <w:rPr>
          <w:rFonts w:ascii="黑体" w:cs="黑体" w:eastAsia="黑体" w:hAnsi="黑体" w:hint="eastAsia"/>
          <w:b/>
          <w:bCs w:val="false"/>
          <w:sz w:val="32"/>
          <w:szCs w:val="32"/>
          <w:lang w:val="en-US" w:eastAsia="zh-CN"/>
        </w:rPr>
      </w:pPr>
      <w:r>
        <w:rPr>
          <w:rFonts w:ascii="黑体" w:cs="黑体" w:eastAsia="黑体" w:hAnsi="黑体" w:hint="eastAsia"/>
          <w:b/>
          <w:sz w:val="32"/>
          <w:szCs w:val="32"/>
        </w:rPr>
        <w:t>包</w:t>
      </w:r>
      <w:r>
        <w:rPr>
          <w:rFonts w:ascii="黑体" w:cs="黑体" w:eastAsia="黑体" w:hAnsi="黑体" w:hint="eastAsia"/>
          <w:b/>
          <w:sz w:val="32"/>
          <w:szCs w:val="32"/>
          <w:lang w:eastAsia="zh-CN"/>
        </w:rPr>
        <w:t>二</w:t>
      </w:r>
      <w:r>
        <w:rPr>
          <w:rFonts w:ascii="黑体" w:cs="黑体" w:eastAsia="黑体" w:hAnsi="黑体" w:hint="eastAsia"/>
          <w:b/>
          <w:sz w:val="32"/>
          <w:szCs w:val="32"/>
        </w:rPr>
        <w:t>部分：</w:t>
      </w:r>
      <w:r>
        <w:rPr>
          <w:rFonts w:eastAsia="黑体" w:hint="eastAsia"/>
          <w:b/>
          <w:bCs w:val="false"/>
          <w:sz w:val="30"/>
          <w:szCs w:val="30"/>
          <w:lang w:eastAsia="zh-CN"/>
        </w:rPr>
        <w:t>手</w:t>
      </w:r>
      <w:r>
        <w:rPr>
          <w:rFonts w:ascii="黑体" w:cs="黑体" w:eastAsia="黑体" w:hAnsi="黑体" w:hint="eastAsia"/>
          <w:b/>
          <w:bCs w:val="false"/>
          <w:sz w:val="30"/>
          <w:szCs w:val="30"/>
          <w:lang w:eastAsia="zh-CN"/>
        </w:rPr>
        <w:t>术显微镜一台</w:t>
      </w:r>
      <w:r>
        <w:rPr>
          <w:rFonts w:ascii="黑体" w:cs="黑体" w:eastAsia="黑体" w:hAnsi="黑体" w:hint="eastAsia"/>
          <w:b/>
          <w:bCs w:val="false"/>
          <w:sz w:val="30"/>
          <w:szCs w:val="30"/>
          <w:lang w:val="en-US" w:eastAsia="zh-CN"/>
        </w:rPr>
        <w:t>+非接触眼压仪一台</w:t>
      </w:r>
      <w:r>
        <w:rPr>
          <w:rFonts w:ascii="黑体" w:cs="黑体" w:eastAsia="黑体" w:hAnsi="黑体" w:hint="eastAsia"/>
          <w:b/>
          <w:bCs/>
          <w:sz w:val="32"/>
          <w:lang w:eastAsia="zh-CN"/>
        </w:rPr>
        <w:t>（</w:t>
      </w:r>
      <w:r>
        <w:rPr>
          <w:rFonts w:ascii="黑体" w:cs="黑体" w:eastAsia="黑体" w:hAnsi="黑体" w:hint="eastAsia"/>
          <w:b/>
          <w:bCs/>
          <w:sz w:val="32"/>
          <w:lang w:val="en-US" w:eastAsia="zh-CN"/>
        </w:rPr>
        <w:t>预算38.00万元</w:t>
      </w:r>
      <w:r>
        <w:rPr>
          <w:rFonts w:ascii="黑体" w:cs="黑体" w:eastAsia="黑体" w:hAnsi="黑体" w:hint="eastAsia"/>
          <w:b/>
          <w:bCs/>
          <w:sz w:val="32"/>
          <w:lang w:eastAsia="zh-CN"/>
        </w:rPr>
        <w:t>）</w:t>
      </w:r>
    </w:p>
    <w:p w14:paraId="1E6E5F42">
      <w:pPr>
        <w:pStyle w:val="style0"/>
        <w:widowControl/>
        <w:ind w:firstLine="0" w:firstLineChars="0"/>
        <w:jc w:val="left"/>
        <w:rPr>
          <w:rFonts w:ascii="仿宋" w:cs="仿宋" w:eastAsia="仿宋" w:hAnsi="仿宋" w:hint="eastAsia"/>
          <w:b/>
          <w:szCs w:val="21"/>
          <w:lang w:val="en-US" w:eastAsia="zh-CN"/>
        </w:rPr>
      </w:pPr>
      <w:r>
        <w:rPr>
          <w:rFonts w:ascii="黑体" w:cs="黑体" w:eastAsia="黑体" w:hAnsi="黑体" w:hint="eastAsia"/>
          <w:b/>
          <w:bCs w:val="false"/>
          <w:sz w:val="32"/>
          <w:szCs w:val="32"/>
          <w:lang w:val="en-US" w:eastAsia="zh-CN"/>
        </w:rPr>
        <w:t>采购人：句容市中医院</w:t>
      </w:r>
    </w:p>
    <w:p w14:paraId="39ADDD7F">
      <w:pPr>
        <w:pStyle w:val="style0"/>
        <w:jc w:val="center"/>
        <w:rPr>
          <w:rFonts w:ascii="宋体" w:cs="宋体" w:eastAsia="宋体" w:hAnsi="宋体" w:hint="eastAsia"/>
          <w:b/>
          <w:sz w:val="24"/>
          <w:szCs w:val="24"/>
        </w:rPr>
      </w:pPr>
      <w:r>
        <w:rPr>
          <w:rFonts w:ascii="宋体" w:eastAsia="仿宋_GB2312" w:hAnsi="宋体" w:hint="eastAsia"/>
          <w:sz w:val="24"/>
          <w:lang w:val="en-US" w:eastAsia="zh-CN"/>
        </w:rPr>
        <w:t xml:space="preserve"> </w:t>
      </w:r>
      <w:r>
        <w:rPr>
          <w:rFonts w:ascii="宋体" w:cs="宋体" w:eastAsia="宋体" w:hAnsi="宋体" w:hint="eastAsia"/>
          <w:sz w:val="28"/>
          <w:szCs w:val="28"/>
          <w:lang w:val="en-US" w:eastAsia="zh-CN"/>
        </w:rPr>
        <w:t xml:space="preserve"> </w:t>
      </w:r>
      <w:r>
        <w:rPr>
          <w:rFonts w:ascii="宋体" w:cs="宋体" w:eastAsia="宋体" w:hAnsi="宋体" w:hint="eastAsia"/>
          <w:b/>
          <w:sz w:val="28"/>
          <w:szCs w:val="28"/>
          <w:lang w:val="en-US" w:eastAsia="zh-CN"/>
        </w:rPr>
        <w:t>手术显微镜</w:t>
      </w:r>
      <w:r>
        <w:rPr>
          <w:rFonts w:ascii="宋体" w:cs="宋体" w:eastAsia="宋体" w:hAnsi="宋体" w:hint="eastAsia"/>
          <w:b/>
          <w:sz w:val="28"/>
          <w:szCs w:val="28"/>
        </w:rPr>
        <w:t>技术参数</w:t>
      </w:r>
    </w:p>
    <w:p w14:paraId="63D0B126">
      <w:pPr>
        <w:pStyle w:val="style0"/>
        <w:numPr>
          <w:ilvl w:val="0"/>
          <w:numId w:val="9"/>
        </w:numPr>
        <w:rPr>
          <w:rFonts w:ascii="宋体" w:cs="宋体" w:eastAsia="宋体" w:hAnsi="宋体" w:hint="eastAsia"/>
          <w:b/>
          <w:sz w:val="24"/>
          <w:szCs w:val="24"/>
        </w:rPr>
      </w:pPr>
      <w:r>
        <w:rPr>
          <w:rFonts w:ascii="宋体" w:cs="宋体" w:eastAsia="宋体" w:hAnsi="宋体" w:hint="eastAsia"/>
          <w:b/>
          <w:sz w:val="24"/>
          <w:szCs w:val="24"/>
        </w:rPr>
        <w:t>光学系统</w:t>
      </w:r>
    </w:p>
    <w:p w14:paraId="1AEB50A1">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1.1基本配置：主镜和助手镜</w:t>
      </w:r>
    </w:p>
    <w:p w14:paraId="5F105941">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1.2 双光路，APO复消色差，高分辨率、高对比度的图像</w:t>
      </w:r>
    </w:p>
    <w:p w14:paraId="00A8365C">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1.3变倍比：电动变倍调节</w:t>
      </w:r>
    </w:p>
    <w:p w14:paraId="4D390170">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1.4视野：10mm~76mm</w:t>
      </w:r>
    </w:p>
    <w:p w14:paraId="58143FA3">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1.5物镜：f=200mm(标配);f=175,225mm可选</w:t>
      </w:r>
    </w:p>
    <w:p w14:paraId="62BB5BDE">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1.6目镜:：10X/21B(标配)</w:t>
      </w:r>
      <w:r>
        <w:rPr>
          <w:rFonts w:ascii="宋体" w:cs="宋体" w:eastAsia="宋体" w:hAnsi="宋体" w:hint="eastAsia"/>
          <w:b/>
          <w:sz w:val="24"/>
          <w:szCs w:val="24"/>
        </w:rPr>
        <w:t>;</w:t>
      </w:r>
      <w:r>
        <w:rPr>
          <w:rFonts w:ascii="宋体" w:cs="宋体" w:eastAsia="宋体" w:hAnsi="宋体" w:hint="eastAsia"/>
          <w:sz w:val="24"/>
          <w:szCs w:val="24"/>
        </w:rPr>
        <w:t>8.33X/22B ,12.5x/17B可选</w:t>
      </w:r>
    </w:p>
    <w:p w14:paraId="78C0C5C5">
      <w:pPr>
        <w:pStyle w:val="style4139"/>
        <w:ind w:firstLine="0" w:firstLineChars="0"/>
        <w:rPr>
          <w:rFonts w:ascii="宋体" w:cs="宋体" w:eastAsia="宋体" w:hAnsi="宋体" w:hint="eastAsia"/>
          <w:sz w:val="24"/>
          <w:szCs w:val="24"/>
        </w:rPr>
      </w:pPr>
      <w:r>
        <w:rPr>
          <w:rFonts w:ascii="宋体" w:cs="宋体" w:eastAsia="宋体" w:hAnsi="宋体" w:hint="eastAsia"/>
          <w:b/>
          <w:bCs/>
          <w:sz w:val="24"/>
          <w:szCs w:val="24"/>
          <w:lang w:val="en-US" w:eastAsia="zh-CN"/>
        </w:rPr>
        <w:t>#</w:t>
      </w:r>
      <w:r>
        <w:rPr>
          <w:rFonts w:ascii="宋体" w:cs="宋体" w:eastAsia="宋体" w:hAnsi="宋体" w:hint="eastAsia"/>
          <w:sz w:val="24"/>
          <w:szCs w:val="24"/>
        </w:rPr>
        <w:t>1.7双目筒：主刀镜：</w:t>
      </w:r>
      <w:r>
        <w:rPr>
          <w:rFonts w:ascii="宋体" w:cs="宋体" w:eastAsia="宋体" w:hAnsi="宋体" w:hint="eastAsia"/>
          <w:sz w:val="24"/>
          <w:szCs w:val="24"/>
          <w:lang w:val="en-US" w:eastAsia="zh-CN"/>
        </w:rPr>
        <w:t>斜双目镜筒</w:t>
      </w:r>
      <w:r>
        <w:rPr>
          <w:rFonts w:ascii="宋体" w:cs="宋体" w:eastAsia="宋体" w:hAnsi="宋体" w:hint="eastAsia"/>
          <w:sz w:val="24"/>
          <w:szCs w:val="24"/>
        </w:rPr>
        <w:t>；助手镜：多种可选，位置可万向调节，镜下图像可以调节与主刀同步</w:t>
      </w:r>
    </w:p>
    <w:p w14:paraId="06A0DB76">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1.8同轴光助手镜，可旋转分光器</w:t>
      </w:r>
    </w:p>
    <w:p w14:paraId="4B9F037F">
      <w:pPr>
        <w:pStyle w:val="style4139"/>
        <w:ind w:firstLine="0" w:firstLineChars="0"/>
        <w:rPr>
          <w:rFonts w:ascii="宋体" w:cs="宋体" w:eastAsia="宋体" w:hAnsi="宋体" w:hint="eastAsia"/>
          <w:sz w:val="24"/>
          <w:szCs w:val="24"/>
        </w:rPr>
      </w:pPr>
      <w:r>
        <w:rPr>
          <w:rFonts w:ascii="宋体" w:cs="宋体" w:eastAsia="宋体" w:hAnsi="宋体" w:hint="eastAsia"/>
          <w:b/>
          <w:bCs/>
          <w:sz w:val="24"/>
          <w:szCs w:val="24"/>
          <w:lang w:val="en-US" w:eastAsia="zh-CN"/>
        </w:rPr>
        <w:t>#</w:t>
      </w:r>
      <w:r>
        <w:rPr>
          <w:rFonts w:ascii="宋体" w:cs="宋体" w:eastAsia="宋体" w:hAnsi="宋体" w:hint="eastAsia"/>
          <w:sz w:val="24"/>
          <w:szCs w:val="24"/>
        </w:rPr>
        <w:t>1.9主刀镜与助手镜同步变倍</w:t>
      </w:r>
      <w:r>
        <w:rPr>
          <w:rFonts w:ascii="宋体" w:cs="宋体" w:eastAsia="宋体" w:hAnsi="宋体" w:hint="eastAsia"/>
          <w:sz w:val="24"/>
          <w:szCs w:val="24"/>
          <w:lang w:eastAsia="zh-CN"/>
        </w:rPr>
        <w:t>、</w:t>
      </w:r>
      <w:r>
        <w:rPr>
          <w:rFonts w:ascii="宋体" w:cs="宋体" w:eastAsia="宋体" w:hAnsi="宋体" w:hint="eastAsia"/>
          <w:sz w:val="24"/>
          <w:szCs w:val="24"/>
        </w:rPr>
        <w:t>同视野</w:t>
      </w:r>
      <w:r>
        <w:rPr>
          <w:rFonts w:ascii="宋体" w:cs="宋体" w:eastAsia="宋体" w:hAnsi="宋体" w:hint="eastAsia"/>
          <w:sz w:val="24"/>
          <w:szCs w:val="24"/>
          <w:lang w:eastAsia="zh-CN"/>
        </w:rPr>
        <w:t>、</w:t>
      </w:r>
      <w:r>
        <w:rPr>
          <w:rFonts w:ascii="宋体" w:cs="宋体" w:eastAsia="宋体" w:hAnsi="宋体" w:hint="eastAsia"/>
          <w:sz w:val="24"/>
          <w:szCs w:val="24"/>
        </w:rPr>
        <w:t>同步对焦,无需单独调节</w:t>
      </w:r>
    </w:p>
    <w:p w14:paraId="2CEC7092">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1.10电动变焦、变倍</w:t>
      </w:r>
    </w:p>
    <w:p w14:paraId="60127056">
      <w:pPr>
        <w:pStyle w:val="style4139"/>
        <w:ind w:firstLine="0" w:firstLineChars="0"/>
        <w:rPr>
          <w:rFonts w:ascii="宋体" w:cs="宋体" w:eastAsia="宋体" w:hAnsi="宋体" w:hint="eastAsia"/>
          <w:sz w:val="24"/>
          <w:szCs w:val="24"/>
        </w:rPr>
      </w:pPr>
      <w:r>
        <w:rPr>
          <w:rFonts w:ascii="宋体" w:cs="宋体" w:eastAsia="宋体" w:hAnsi="宋体" w:hint="eastAsia"/>
          <w:color w:val="000000"/>
          <w:sz w:val="24"/>
          <w:szCs w:val="24"/>
        </w:rPr>
        <w:t>1</w:t>
      </w:r>
      <w:r>
        <w:rPr>
          <w:rFonts w:ascii="宋体" w:cs="宋体" w:eastAsia="宋体" w:hAnsi="宋体" w:hint="eastAsia"/>
          <w:sz w:val="24"/>
          <w:szCs w:val="24"/>
        </w:rPr>
        <w:t>.11屈光度调节:+5/-5，</w:t>
      </w:r>
    </w:p>
    <w:p w14:paraId="497380B8">
      <w:pPr>
        <w:pStyle w:val="style4139"/>
        <w:ind w:firstLine="0" w:firstLineChars="0"/>
        <w:rPr>
          <w:rFonts w:ascii="宋体" w:cs="宋体" w:eastAsia="宋体" w:hAnsi="宋体" w:hint="eastAsia"/>
          <w:sz w:val="24"/>
          <w:szCs w:val="24"/>
        </w:rPr>
      </w:pPr>
    </w:p>
    <w:p w14:paraId="116DE653">
      <w:pPr>
        <w:pStyle w:val="style4139"/>
        <w:numPr>
          <w:ilvl w:val="0"/>
          <w:numId w:val="10"/>
        </w:numPr>
        <w:ind w:firstLine="0" w:firstLineChars="0"/>
        <w:rPr>
          <w:rFonts w:ascii="宋体" w:cs="宋体" w:eastAsia="宋体" w:hAnsi="宋体" w:hint="eastAsia"/>
          <w:sz w:val="24"/>
          <w:szCs w:val="24"/>
        </w:rPr>
      </w:pPr>
      <w:r>
        <w:rPr>
          <w:rFonts w:ascii="宋体" w:cs="宋体" w:eastAsia="宋体" w:hAnsi="宋体" w:hint="eastAsia"/>
          <w:sz w:val="24"/>
          <w:szCs w:val="24"/>
        </w:rPr>
        <w:t>支架系统</w:t>
      </w:r>
    </w:p>
    <w:p w14:paraId="72076AE3">
      <w:pPr>
        <w:pStyle w:val="style4139"/>
        <w:ind w:firstLine="0" w:firstLineChars="0"/>
        <w:rPr>
          <w:rFonts w:ascii="宋体" w:cs="宋体" w:eastAsia="宋体" w:hAnsi="宋体" w:hint="eastAsia"/>
          <w:color w:val="000000"/>
          <w:sz w:val="24"/>
          <w:szCs w:val="24"/>
        </w:rPr>
      </w:pPr>
      <w:r>
        <w:rPr>
          <w:rFonts w:ascii="宋体" w:cs="宋体" w:eastAsia="宋体" w:hAnsi="宋体" w:hint="eastAsia"/>
          <w:b/>
          <w:bCs/>
          <w:sz w:val="24"/>
          <w:szCs w:val="24"/>
          <w:lang w:val="en-US" w:eastAsia="zh-CN"/>
        </w:rPr>
        <w:t>#</w:t>
      </w:r>
      <w:r>
        <w:rPr>
          <w:rFonts w:ascii="宋体" w:cs="宋体" w:eastAsia="宋体" w:hAnsi="宋体" w:hint="eastAsia"/>
          <w:color w:val="000000"/>
          <w:sz w:val="24"/>
          <w:szCs w:val="24"/>
        </w:rPr>
        <w:t>2.1电动XY移动模块，范围≥40mmX40mm，带复位功能</w:t>
      </w:r>
    </w:p>
    <w:p w14:paraId="7A437E10">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2.2光学头可倾斜：+/-15º</w:t>
      </w:r>
    </w:p>
    <w:p w14:paraId="09466538">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2.3四个脚轮刹车，阻尼锁</w:t>
      </w:r>
    </w:p>
    <w:p w14:paraId="57732F26">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2.4最小附件符合大于3.5kg</w:t>
      </w:r>
    </w:p>
    <w:p w14:paraId="7347D64F">
      <w:pPr>
        <w:pStyle w:val="style4139"/>
        <w:ind w:firstLine="0" w:firstLineChars="0"/>
        <w:rPr>
          <w:rFonts w:ascii="宋体" w:cs="宋体" w:eastAsia="宋体" w:hAnsi="宋体" w:hint="eastAsia"/>
          <w:sz w:val="24"/>
          <w:szCs w:val="24"/>
        </w:rPr>
      </w:pPr>
      <w:r>
        <w:rPr>
          <w:rFonts w:ascii="宋体" w:cs="宋体" w:eastAsia="宋体" w:hAnsi="宋体" w:hint="eastAsia"/>
          <w:sz w:val="24"/>
          <w:szCs w:val="24"/>
        </w:rPr>
        <w:t>2.5落地支架，轻巧，眼科专用，各方向可移动</w:t>
      </w:r>
    </w:p>
    <w:p w14:paraId="25C5BD0C">
      <w:pPr>
        <w:pStyle w:val="style4139"/>
        <w:ind w:firstLine="0" w:firstLineChars="0"/>
        <w:rPr>
          <w:rFonts w:ascii="宋体" w:cs="宋体" w:eastAsia="宋体" w:hAnsi="宋体" w:hint="eastAsia"/>
          <w:color w:val="000000"/>
          <w:sz w:val="24"/>
          <w:szCs w:val="24"/>
          <w:lang w:eastAsia="zh-CN"/>
        </w:rPr>
      </w:pPr>
      <w:r>
        <w:rPr>
          <w:rFonts w:ascii="宋体" w:cs="宋体" w:eastAsia="宋体" w:hAnsi="宋体" w:hint="eastAsia"/>
          <w:b/>
          <w:bCs/>
          <w:color w:val="000000"/>
          <w:sz w:val="24"/>
          <w:szCs w:val="24"/>
          <w:lang w:eastAsia="zh-CN"/>
        </w:rPr>
        <w:t>#</w:t>
      </w:r>
      <w:r>
        <w:rPr>
          <w:rFonts w:ascii="宋体" w:cs="宋体" w:eastAsia="宋体" w:hAnsi="宋体" w:hint="eastAsia"/>
          <w:color w:val="000000"/>
          <w:sz w:val="24"/>
          <w:szCs w:val="24"/>
        </w:rPr>
        <w:t>2.6电动对调焦,≥40mm</w:t>
      </w:r>
      <w:r>
        <w:rPr>
          <w:rFonts w:ascii="宋体" w:cs="宋体" w:eastAsia="宋体" w:hAnsi="宋体" w:hint="eastAsia"/>
          <w:color w:val="000000"/>
          <w:sz w:val="24"/>
          <w:szCs w:val="24"/>
          <w:lang w:eastAsia="zh-CN"/>
        </w:rPr>
        <w:t>#</w:t>
      </w:r>
    </w:p>
    <w:p w14:paraId="24A81C02">
      <w:pPr>
        <w:pStyle w:val="style4139"/>
        <w:ind w:firstLine="0" w:firstLineChars="0"/>
        <w:rPr>
          <w:rFonts w:ascii="宋体" w:cs="宋体" w:eastAsia="宋体" w:hAnsi="宋体" w:hint="eastAsia"/>
          <w:color w:val="000000"/>
          <w:sz w:val="24"/>
          <w:szCs w:val="24"/>
        </w:rPr>
      </w:pPr>
      <w:r>
        <w:rPr>
          <w:rFonts w:ascii="宋体" w:cs="宋体" w:eastAsia="宋体" w:hAnsi="宋体" w:hint="eastAsia"/>
          <w:color w:val="000000"/>
          <w:sz w:val="24"/>
          <w:szCs w:val="24"/>
        </w:rPr>
        <w:t>2.7臂展范围：1068mm</w:t>
      </w:r>
    </w:p>
    <w:p w14:paraId="292C90FC">
      <w:pPr>
        <w:pStyle w:val="style4139"/>
        <w:ind w:firstLine="0" w:firstLineChars="0"/>
        <w:rPr>
          <w:rFonts w:ascii="宋体" w:cs="宋体" w:eastAsia="宋体" w:hAnsi="宋体" w:hint="eastAsia"/>
          <w:b/>
          <w:sz w:val="24"/>
          <w:szCs w:val="24"/>
        </w:rPr>
      </w:pPr>
    </w:p>
    <w:p w14:paraId="18193E7D">
      <w:pPr>
        <w:pStyle w:val="style4139"/>
        <w:ind w:firstLine="0" w:firstLineChars="0"/>
        <w:rPr>
          <w:rFonts w:ascii="宋体" w:cs="宋体" w:eastAsia="宋体" w:hAnsi="宋体" w:hint="eastAsia"/>
          <w:color w:val="000000"/>
          <w:sz w:val="24"/>
          <w:szCs w:val="24"/>
        </w:rPr>
      </w:pPr>
      <w:r>
        <w:rPr>
          <w:rFonts w:ascii="宋体" w:cs="宋体" w:eastAsia="宋体" w:hAnsi="宋体" w:hint="eastAsia"/>
          <w:color w:val="000000"/>
          <w:sz w:val="24"/>
          <w:szCs w:val="24"/>
        </w:rPr>
        <w:t>3.照明系统</w:t>
      </w:r>
    </w:p>
    <w:p w14:paraId="468F481F">
      <w:pPr>
        <w:pStyle w:val="style4139"/>
        <w:ind w:left="700" w:hanging="422" w:hangingChars="175"/>
        <w:rPr>
          <w:rFonts w:ascii="宋体" w:cs="宋体" w:eastAsia="宋体" w:hAnsi="宋体" w:hint="eastAsia"/>
          <w:color w:val="000000"/>
          <w:sz w:val="24"/>
          <w:szCs w:val="24"/>
        </w:rPr>
      </w:pPr>
      <w:r>
        <w:rPr>
          <w:rFonts w:ascii="宋体" w:cs="宋体" w:eastAsia="宋体" w:hAnsi="宋体" w:hint="eastAsia"/>
          <w:b/>
          <w:bCs/>
          <w:color w:val="000000"/>
          <w:sz w:val="24"/>
          <w:szCs w:val="24"/>
          <w:lang w:eastAsia="zh-CN"/>
        </w:rPr>
        <w:t>#</w:t>
      </w:r>
      <w:r>
        <w:rPr>
          <w:rFonts w:ascii="宋体" w:cs="宋体" w:eastAsia="宋体" w:hAnsi="宋体" w:hint="eastAsia"/>
          <w:color w:val="000000"/>
          <w:sz w:val="24"/>
          <w:szCs w:val="24"/>
        </w:rPr>
        <w:t>3.1照明：LED灯直接照明，免光纤</w:t>
      </w:r>
    </w:p>
    <w:p w14:paraId="06B24257">
      <w:pPr>
        <w:pStyle w:val="style4139"/>
        <w:ind w:firstLine="0" w:firstLineChars="0"/>
        <w:rPr>
          <w:rFonts w:ascii="宋体" w:cs="宋体" w:eastAsia="宋体" w:hAnsi="宋体" w:hint="eastAsia"/>
          <w:color w:val="000000"/>
          <w:sz w:val="24"/>
          <w:szCs w:val="24"/>
        </w:rPr>
      </w:pPr>
      <w:r>
        <w:rPr>
          <w:rFonts w:ascii="宋体" w:cs="宋体" w:eastAsia="宋体" w:hAnsi="宋体" w:hint="eastAsia"/>
          <w:b/>
          <w:bCs/>
          <w:sz w:val="24"/>
          <w:szCs w:val="24"/>
          <w:lang w:val="en-US" w:eastAsia="zh-CN"/>
        </w:rPr>
        <w:t>#</w:t>
      </w:r>
      <w:r>
        <w:rPr>
          <w:rFonts w:ascii="宋体" w:cs="宋体" w:eastAsia="宋体" w:hAnsi="宋体" w:hint="eastAsia"/>
          <w:color w:val="000000"/>
          <w:sz w:val="24"/>
          <w:szCs w:val="24"/>
        </w:rPr>
        <w:t>3.2免光纤照明,无光传到耗材</w:t>
      </w:r>
    </w:p>
    <w:p w14:paraId="147E81DB">
      <w:pPr>
        <w:pStyle w:val="style4139"/>
        <w:ind w:firstLine="0" w:firstLineChars="0"/>
        <w:rPr>
          <w:rFonts w:ascii="宋体" w:cs="宋体" w:eastAsia="宋体" w:hAnsi="宋体" w:hint="eastAsia"/>
          <w:color w:val="000000"/>
          <w:sz w:val="24"/>
          <w:szCs w:val="24"/>
        </w:rPr>
      </w:pPr>
      <w:r>
        <w:rPr>
          <w:rFonts w:ascii="宋体" w:cs="宋体" w:eastAsia="宋体" w:hAnsi="宋体" w:hint="eastAsia"/>
          <w:color w:val="000000"/>
          <w:sz w:val="24"/>
          <w:szCs w:val="24"/>
        </w:rPr>
        <w:t>3.3内置红光反射照明装置</w:t>
      </w:r>
    </w:p>
    <w:p w14:paraId="14C9CFDE">
      <w:pPr>
        <w:pStyle w:val="style4139"/>
        <w:ind w:firstLine="0" w:firstLineChars="0"/>
        <w:rPr>
          <w:rFonts w:ascii="宋体" w:cs="宋体" w:eastAsia="宋体" w:hAnsi="宋体" w:hint="eastAsia"/>
          <w:color w:val="000000"/>
          <w:sz w:val="24"/>
          <w:szCs w:val="24"/>
        </w:rPr>
      </w:pPr>
    </w:p>
    <w:p w14:paraId="0684DCF6">
      <w:pPr>
        <w:pStyle w:val="style4139"/>
        <w:ind w:firstLine="0" w:firstLineChars="0"/>
        <w:rPr>
          <w:rFonts w:ascii="宋体" w:cs="宋体" w:eastAsia="宋体" w:hAnsi="宋体" w:hint="eastAsia"/>
          <w:color w:val="000000"/>
          <w:sz w:val="24"/>
          <w:szCs w:val="24"/>
        </w:rPr>
      </w:pPr>
      <w:r>
        <w:rPr>
          <w:rFonts w:ascii="宋体" w:cs="宋体" w:eastAsia="宋体" w:hAnsi="宋体" w:hint="eastAsia"/>
          <w:color w:val="000000"/>
          <w:sz w:val="24"/>
          <w:szCs w:val="24"/>
        </w:rPr>
        <w:t>4.控制装置</w:t>
      </w:r>
    </w:p>
    <w:p w14:paraId="0ACC126D">
      <w:pPr>
        <w:pStyle w:val="style4139"/>
        <w:ind w:firstLine="0" w:firstLineChars="0"/>
        <w:rPr>
          <w:rFonts w:ascii="宋体" w:cs="宋体" w:eastAsia="宋体" w:hAnsi="宋体" w:hint="eastAsia"/>
          <w:color w:val="000000"/>
          <w:sz w:val="24"/>
          <w:szCs w:val="24"/>
        </w:rPr>
      </w:pPr>
      <w:r>
        <w:rPr>
          <w:rFonts w:ascii="宋体" w:cs="宋体" w:eastAsia="宋体" w:hAnsi="宋体" w:hint="eastAsia"/>
          <w:color w:val="000000"/>
          <w:sz w:val="24"/>
          <w:szCs w:val="24"/>
        </w:rPr>
        <w:t>4.1多功能防水脚踏,XY移动、变倍、变焦控制参数</w:t>
      </w:r>
    </w:p>
    <w:p w14:paraId="0B02994F">
      <w:pPr>
        <w:pStyle w:val="style4139"/>
        <w:ind w:firstLine="0" w:firstLineChars="0"/>
        <w:rPr>
          <w:rFonts w:ascii="宋体" w:cs="宋体" w:eastAsia="宋体" w:hAnsi="宋体" w:hint="eastAsia"/>
          <w:b w:val="false"/>
          <w:bCs w:val="false"/>
          <w:sz w:val="24"/>
          <w:szCs w:val="24"/>
        </w:rPr>
      </w:pPr>
    </w:p>
    <w:p w14:paraId="496429D0">
      <w:pPr>
        <w:pStyle w:val="style4139"/>
        <w:ind w:firstLine="0" w:firstLineChars="0"/>
        <w:rPr>
          <w:rFonts w:ascii="宋体" w:cs="宋体" w:eastAsia="宋体" w:hAnsi="宋体" w:hint="eastAsia"/>
          <w:b w:val="false"/>
          <w:bCs w:val="false"/>
          <w:sz w:val="24"/>
          <w:szCs w:val="24"/>
        </w:rPr>
      </w:pPr>
    </w:p>
    <w:p w14:paraId="548643E4">
      <w:pPr>
        <w:pStyle w:val="style0"/>
        <w:widowControl w:val="false"/>
        <w:ind w:firstLine="0" w:firstLineChars="0"/>
        <w:jc w:val="center"/>
        <w:rPr>
          <w:rFonts w:ascii="宋体" w:cs="宋体" w:eastAsia="宋体" w:hAnsi="宋体" w:hint="eastAsia"/>
          <w:b/>
          <w:color w:val="000000"/>
          <w:kern w:val="2"/>
          <w:sz w:val="24"/>
          <w:szCs w:val="24"/>
          <w:lang w:val="en-US" w:bidi="ar-SA" w:eastAsia="zh-CN"/>
        </w:rPr>
      </w:pPr>
      <w:r>
        <w:rPr>
          <w:rFonts w:ascii="宋体" w:cs="宋体" w:eastAsia="宋体" w:hAnsi="宋体" w:hint="eastAsia"/>
          <w:b/>
          <w:color w:val="000000"/>
          <w:kern w:val="2"/>
          <w:sz w:val="24"/>
          <w:szCs w:val="24"/>
          <w:lang w:val="en-US" w:bidi="ar-SA" w:eastAsia="zh-CN"/>
        </w:rPr>
        <w:br w:type="page"/>
      </w:r>
      <w:r>
        <w:rPr>
          <w:rFonts w:ascii="宋体" w:cs="宋体" w:eastAsia="宋体" w:hAnsi="宋体" w:hint="eastAsia"/>
          <w:b/>
          <w:color w:val="000000"/>
          <w:kern w:val="2"/>
          <w:sz w:val="24"/>
          <w:szCs w:val="24"/>
          <w:lang w:val="en-US" w:bidi="ar-SA" w:eastAsia="zh-CN"/>
        </w:rPr>
        <w:t>非接触眼压计</w:t>
      </w:r>
      <w:r>
        <w:rPr>
          <w:rFonts w:ascii="宋体" w:cs="宋体" w:eastAsia="宋体" w:hAnsi="宋体" w:hint="eastAsia"/>
          <w:b/>
          <w:sz w:val="24"/>
          <w:szCs w:val="24"/>
        </w:rPr>
        <w:t>技术参数</w:t>
      </w:r>
    </w:p>
    <w:p w14:paraId="17D70D6E">
      <w:pPr>
        <w:pStyle w:val="style4139"/>
        <w:ind w:firstLine="0" w:firstLineChars="0"/>
        <w:rPr>
          <w:rFonts w:ascii="宋体" w:cs="宋体" w:eastAsia="宋体" w:hAnsi="宋体" w:hint="eastAsia"/>
          <w:color w:val="000000"/>
          <w:sz w:val="24"/>
          <w:szCs w:val="24"/>
          <w:lang w:eastAsia="zh-CN"/>
        </w:rPr>
      </w:pPr>
    </w:p>
    <w:p w14:paraId="7F09B79F">
      <w:pPr>
        <w:pStyle w:val="style4139"/>
        <w:ind w:firstLine="0" w:firstLineChars="0"/>
        <w:rPr>
          <w:rFonts w:ascii="宋体" w:cs="宋体" w:eastAsia="宋体" w:hAnsi="宋体" w:hint="eastAsia"/>
          <w:color w:val="000000"/>
          <w:sz w:val="24"/>
          <w:szCs w:val="24"/>
          <w:lang w:eastAsia="zh-CN"/>
        </w:rPr>
      </w:pPr>
      <w:r>
        <w:rPr>
          <w:rFonts w:ascii="宋体" w:cs="宋体" w:eastAsia="宋体" w:hAnsi="宋体" w:hint="eastAsia"/>
          <w:color w:val="000000"/>
          <w:sz w:val="24"/>
          <w:szCs w:val="24"/>
          <w:lang w:val="en-US" w:eastAsia="zh-CN"/>
        </w:rPr>
        <w:t>1.测量范围</w:t>
      </w:r>
    </w:p>
    <w:p w14:paraId="2F3B02E8">
      <w:pPr>
        <w:pStyle w:val="style4139"/>
        <w:ind w:firstLine="0" w:firstLineChars="0"/>
        <w:rPr>
          <w:rFonts w:ascii="宋体" w:cs="宋体" w:eastAsia="宋体" w:hAnsi="宋体" w:hint="eastAsia"/>
          <w:color w:val="000000"/>
          <w:sz w:val="24"/>
          <w:szCs w:val="24"/>
          <w:lang w:eastAsia="zh-CN"/>
        </w:rPr>
      </w:pPr>
      <w:r>
        <w:rPr>
          <w:rFonts w:ascii="宋体" w:cs="宋体" w:eastAsia="宋体" w:hAnsi="宋体" w:hint="eastAsia"/>
          <w:color w:val="000000"/>
          <w:sz w:val="24"/>
          <w:szCs w:val="24"/>
          <w:lang w:eastAsia="zh-CN"/>
        </w:rPr>
        <w:t xml:space="preserve">  </w:t>
      </w:r>
      <w:r>
        <w:rPr>
          <w:rFonts w:ascii="宋体" w:cs="宋体" w:eastAsia="宋体" w:hAnsi="宋体" w:hint="eastAsia"/>
          <w:color w:val="000000"/>
          <w:sz w:val="24"/>
          <w:szCs w:val="24"/>
          <w:lang w:val="en-US" w:eastAsia="zh-CN"/>
        </w:rPr>
        <w:t xml:space="preserve">Range of measurement </w:t>
      </w:r>
      <w:r>
        <w:rPr>
          <w:rFonts w:ascii="宋体" w:cs="宋体" w:eastAsia="宋体" w:hAnsi="宋体" w:hint="eastAsia"/>
          <w:color w:val="000000"/>
          <w:sz w:val="24"/>
          <w:szCs w:val="24"/>
          <w:lang w:eastAsia="zh-CN"/>
        </w:rPr>
        <w:t xml:space="preserve">    </w:t>
      </w:r>
      <w:r>
        <w:rPr>
          <w:rFonts w:ascii="宋体" w:cs="宋体" w:eastAsia="宋体" w:hAnsi="宋体" w:hint="eastAsia"/>
          <w:color w:val="000000"/>
          <w:sz w:val="24"/>
          <w:szCs w:val="24"/>
          <w:lang w:val="en-US" w:eastAsia="zh-CN"/>
        </w:rPr>
        <w:t xml:space="preserve">      </w:t>
      </w:r>
      <w:r>
        <w:rPr>
          <w:rFonts w:ascii="宋体" w:cs="宋体" w:eastAsia="宋体" w:hAnsi="宋体" w:hint="eastAsia"/>
          <w:color w:val="000000"/>
          <w:sz w:val="24"/>
          <w:szCs w:val="24"/>
          <w:lang w:eastAsia="zh-CN"/>
        </w:rPr>
        <w:t>0～30mmHg（0～4</w:t>
      </w:r>
      <w:r>
        <w:rPr>
          <w:rFonts w:ascii="宋体" w:cs="宋体" w:eastAsia="宋体" w:hAnsi="宋体" w:hint="eastAsia"/>
          <w:color w:val="000000"/>
          <w:sz w:val="24"/>
          <w:szCs w:val="24"/>
          <w:lang w:val="en-US" w:eastAsia="zh-CN"/>
        </w:rPr>
        <w:t>0h</w:t>
      </w:r>
      <w:r>
        <w:rPr>
          <w:rFonts w:ascii="宋体" w:cs="宋体" w:eastAsia="宋体" w:hAnsi="宋体" w:hint="eastAsia"/>
          <w:color w:val="000000"/>
          <w:sz w:val="24"/>
          <w:szCs w:val="24"/>
          <w:lang w:eastAsia="zh-CN"/>
        </w:rPr>
        <w:t>Pa）</w:t>
      </w:r>
    </w:p>
    <w:p w14:paraId="38405532">
      <w:pPr>
        <w:pStyle w:val="style4139"/>
        <w:ind w:firstLine="0" w:firstLineChars="0"/>
        <w:rPr>
          <w:rFonts w:ascii="宋体" w:cs="宋体" w:eastAsia="宋体" w:hAnsi="宋体" w:hint="eastAsia"/>
          <w:color w:val="000000"/>
          <w:sz w:val="24"/>
          <w:szCs w:val="24"/>
          <w:lang w:eastAsia="zh-CN"/>
        </w:rPr>
      </w:pPr>
      <w:r>
        <w:rPr>
          <w:rFonts w:ascii="宋体" w:cs="宋体" w:eastAsia="宋体" w:hAnsi="宋体" w:hint="eastAsia"/>
          <w:color w:val="000000"/>
          <w:sz w:val="24"/>
          <w:szCs w:val="24"/>
          <w:lang w:eastAsia="zh-CN"/>
        </w:rPr>
        <w:t xml:space="preserve">              </w:t>
      </w:r>
      <w:r>
        <w:rPr>
          <w:rFonts w:ascii="宋体" w:cs="宋体" w:eastAsia="宋体" w:hAnsi="宋体" w:hint="eastAsia"/>
          <w:color w:val="000000"/>
          <w:sz w:val="24"/>
          <w:szCs w:val="24"/>
          <w:lang w:val="en-US" w:eastAsia="zh-CN"/>
        </w:rPr>
        <w:t xml:space="preserve">                   </w:t>
      </w:r>
      <w:r>
        <w:rPr>
          <w:rFonts w:ascii="宋体" w:cs="宋体" w:eastAsia="宋体" w:hAnsi="宋体" w:hint="eastAsia"/>
          <w:color w:val="000000"/>
          <w:sz w:val="24"/>
          <w:szCs w:val="24"/>
          <w:lang w:eastAsia="zh-CN"/>
        </w:rPr>
        <w:t>0～60mmHg（0～80hPa）</w:t>
      </w:r>
      <w:r>
        <w:rPr>
          <w:rFonts w:ascii="宋体" w:cs="宋体" w:eastAsia="宋体" w:hAnsi="宋体" w:hint="eastAsia"/>
          <w:color w:val="000000"/>
          <w:sz w:val="24"/>
          <w:szCs w:val="24"/>
          <w:lang w:val="en-US" w:eastAsia="zh-CN"/>
        </w:rPr>
        <w:t xml:space="preserve">                            </w:t>
      </w:r>
    </w:p>
    <w:p w14:paraId="3D5F8D7E">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2.测量偏差</w:t>
      </w:r>
    </w:p>
    <w:p w14:paraId="1FF7B4E1">
      <w:pPr>
        <w:pStyle w:val="style4139"/>
        <w:ind w:firstLine="0" w:firstLineChars="0"/>
        <w:rPr>
          <w:rFonts w:ascii="宋体" w:cs="宋体" w:eastAsia="宋体" w:hAnsi="宋体" w:hint="eastAsia"/>
          <w:color w:val="000000"/>
          <w:sz w:val="24"/>
          <w:szCs w:val="24"/>
          <w:lang w:eastAsia="zh-CN"/>
        </w:rPr>
      </w:pPr>
      <w:r>
        <w:rPr>
          <w:rFonts w:ascii="宋体" w:cs="宋体" w:eastAsia="宋体" w:hAnsi="宋体" w:hint="eastAsia"/>
          <w:color w:val="000000"/>
          <w:sz w:val="24"/>
          <w:szCs w:val="24"/>
          <w:lang w:eastAsia="zh-CN"/>
        </w:rPr>
        <w:t xml:space="preserve">  </w:t>
      </w:r>
      <w:r>
        <w:rPr>
          <w:rFonts w:ascii="宋体" w:cs="宋体" w:eastAsia="宋体" w:hAnsi="宋体" w:hint="eastAsia"/>
          <w:color w:val="000000"/>
          <w:sz w:val="24"/>
          <w:szCs w:val="24"/>
          <w:lang w:val="en-US" w:eastAsia="zh-CN"/>
        </w:rPr>
        <w:t xml:space="preserve">Measurement deviation </w:t>
      </w:r>
      <w:r>
        <w:rPr>
          <w:rFonts w:ascii="宋体" w:cs="宋体" w:eastAsia="宋体" w:hAnsi="宋体" w:hint="eastAsia"/>
          <w:color w:val="000000"/>
          <w:sz w:val="24"/>
          <w:szCs w:val="24"/>
          <w:lang w:eastAsia="zh-CN"/>
        </w:rPr>
        <w:t xml:space="preserve">         不大于±1mmHg（±1</w:t>
      </w:r>
      <w:r>
        <w:rPr>
          <w:rFonts w:ascii="宋体" w:cs="宋体" w:eastAsia="宋体" w:hAnsi="宋体" w:hint="eastAsia"/>
          <w:color w:val="000000"/>
          <w:sz w:val="24"/>
          <w:szCs w:val="24"/>
          <w:lang w:val="en-US" w:eastAsia="zh-CN"/>
        </w:rPr>
        <w:t>.</w:t>
      </w:r>
      <w:r>
        <w:rPr>
          <w:rFonts w:ascii="宋体" w:cs="宋体" w:eastAsia="宋体" w:hAnsi="宋体" w:hint="eastAsia"/>
          <w:color w:val="000000"/>
          <w:sz w:val="24"/>
          <w:szCs w:val="24"/>
          <w:lang w:eastAsia="zh-CN"/>
        </w:rPr>
        <w:t xml:space="preserve">33hPa）       </w:t>
      </w:r>
      <w:r>
        <w:rPr>
          <w:rFonts w:ascii="宋体" w:cs="宋体" w:eastAsia="宋体" w:hAnsi="宋体" w:hint="eastAsia"/>
          <w:color w:val="000000"/>
          <w:sz w:val="24"/>
          <w:szCs w:val="24"/>
          <w:lang w:val="en-US" w:eastAsia="zh-CN"/>
        </w:rPr>
        <w:t xml:space="preserve">            </w:t>
      </w:r>
    </w:p>
    <w:p w14:paraId="462C2B2E">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3.最高喷气压强</w:t>
      </w:r>
    </w:p>
    <w:p w14:paraId="6A3A03AE">
      <w:pPr>
        <w:pStyle w:val="style4139"/>
        <w:ind w:firstLine="0" w:firstLineChars="0"/>
        <w:rPr>
          <w:rFonts w:ascii="宋体" w:cs="宋体" w:eastAsia="宋体" w:hAnsi="宋体" w:hint="eastAsia"/>
          <w:color w:val="000000"/>
          <w:sz w:val="24"/>
          <w:szCs w:val="24"/>
          <w:lang w:eastAsia="zh-CN"/>
        </w:rPr>
      </w:pPr>
      <w:r>
        <w:rPr>
          <w:rFonts w:ascii="宋体" w:cs="宋体" w:eastAsia="宋体" w:hAnsi="宋体" w:hint="eastAsia"/>
          <w:color w:val="000000"/>
          <w:sz w:val="24"/>
          <w:szCs w:val="24"/>
          <w:lang w:eastAsia="zh-CN"/>
        </w:rPr>
        <w:t xml:space="preserve">  </w:t>
      </w:r>
      <w:r>
        <w:rPr>
          <w:rFonts w:ascii="宋体" w:cs="宋体" w:eastAsia="宋体" w:hAnsi="宋体" w:hint="eastAsia"/>
          <w:color w:val="000000"/>
          <w:sz w:val="24"/>
          <w:szCs w:val="24"/>
          <w:lang w:val="en-US" w:eastAsia="zh-CN"/>
        </w:rPr>
        <w:t xml:space="preserve">Maximum jet pressure           </w:t>
      </w:r>
      <w:r>
        <w:rPr>
          <w:rFonts w:ascii="宋体" w:cs="宋体" w:eastAsia="宋体" w:hAnsi="宋体" w:hint="eastAsia"/>
          <w:color w:val="000000"/>
          <w:sz w:val="24"/>
          <w:szCs w:val="24"/>
          <w:lang w:eastAsia="zh-CN"/>
        </w:rPr>
        <w:t>不大于82.5mmHg（110hPa）</w:t>
      </w:r>
      <w:r>
        <w:rPr>
          <w:rFonts w:ascii="宋体" w:cs="宋体" w:eastAsia="宋体" w:hAnsi="宋体" w:hint="eastAsia"/>
          <w:color w:val="000000"/>
          <w:sz w:val="24"/>
          <w:szCs w:val="24"/>
          <w:lang w:val="en-US" w:eastAsia="zh-CN"/>
        </w:rPr>
        <w:t xml:space="preserve">      </w:t>
      </w:r>
    </w:p>
    <w:p w14:paraId="1EC3DD22">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4.调节范围</w:t>
      </w:r>
    </w:p>
    <w:p w14:paraId="36509562">
      <w:pPr>
        <w:pStyle w:val="style4139"/>
        <w:ind w:firstLine="0" w:firstLineChars="0"/>
        <w:rPr>
          <w:rFonts w:ascii="宋体" w:cs="宋体" w:eastAsia="宋体" w:hAnsi="宋体" w:hint="eastAsia"/>
          <w:color w:val="000000"/>
          <w:sz w:val="24"/>
          <w:szCs w:val="24"/>
          <w:lang w:eastAsia="zh-CN"/>
        </w:rPr>
      </w:pPr>
      <w:r>
        <w:rPr>
          <w:rFonts w:ascii="宋体" w:cs="宋体" w:eastAsia="宋体" w:hAnsi="宋体" w:hint="eastAsia"/>
          <w:color w:val="000000"/>
          <w:sz w:val="24"/>
          <w:szCs w:val="24"/>
          <w:lang w:val="en-US" w:eastAsia="zh-CN"/>
        </w:rPr>
        <w:t xml:space="preserve">  Range of adjustment            </w:t>
      </w:r>
      <w:r>
        <w:rPr>
          <w:rFonts w:ascii="宋体" w:cs="宋体" w:eastAsia="宋体" w:hAnsi="宋体" w:hint="eastAsia"/>
          <w:color w:val="000000"/>
          <w:sz w:val="24"/>
          <w:szCs w:val="24"/>
          <w:lang w:eastAsia="zh-CN"/>
        </w:rPr>
        <w:t>测试头左右位移调节范围80mm以上</w:t>
      </w:r>
    </w:p>
    <w:p w14:paraId="454A6E9F">
      <w:pPr>
        <w:pStyle w:val="style4139"/>
        <w:ind w:firstLine="0" w:firstLineChars="0"/>
        <w:rPr>
          <w:rFonts w:ascii="宋体" w:cs="宋体" w:eastAsia="宋体" w:hAnsi="宋体" w:hint="eastAsia"/>
          <w:color w:val="000000"/>
          <w:sz w:val="24"/>
          <w:szCs w:val="24"/>
          <w:lang w:eastAsia="zh-CN"/>
        </w:rPr>
      </w:pPr>
      <w:r>
        <w:rPr>
          <w:rFonts w:ascii="宋体" w:cs="宋体" w:eastAsia="宋体" w:hAnsi="宋体" w:hint="eastAsia"/>
          <w:color w:val="000000"/>
          <w:sz w:val="24"/>
          <w:szCs w:val="24"/>
          <w:lang w:eastAsia="zh-CN"/>
        </w:rPr>
        <w:t>测试头前后位移调节范围40mm以上</w:t>
      </w:r>
    </w:p>
    <w:p w14:paraId="4B5EC064">
      <w:pPr>
        <w:pStyle w:val="style4139"/>
        <w:ind w:firstLine="0" w:firstLineChars="0"/>
        <w:rPr>
          <w:rFonts w:ascii="宋体" w:cs="宋体" w:eastAsia="宋体" w:hAnsi="宋体" w:hint="eastAsia"/>
          <w:color w:val="000000"/>
          <w:sz w:val="24"/>
          <w:szCs w:val="24"/>
          <w:lang w:eastAsia="zh-CN"/>
        </w:rPr>
      </w:pPr>
      <w:r>
        <w:rPr>
          <w:rFonts w:ascii="宋体" w:cs="宋体" w:eastAsia="宋体" w:hAnsi="宋体" w:hint="eastAsia"/>
          <w:color w:val="000000"/>
          <w:sz w:val="24"/>
          <w:szCs w:val="24"/>
          <w:lang w:eastAsia="zh-CN"/>
        </w:rPr>
        <w:t>测试头上下位移调节范围30mm以上</w:t>
      </w:r>
    </w:p>
    <w:p w14:paraId="229C1453">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eastAsia="zh-CN"/>
        </w:rPr>
        <w:t>颌托支架移动调节范围40mm以上</w:t>
      </w:r>
    </w:p>
    <w:p w14:paraId="1793290D">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b/>
          <w:bCs/>
          <w:sz w:val="24"/>
          <w:szCs w:val="24"/>
          <w:lang w:val="en-US" w:eastAsia="zh-CN"/>
        </w:rPr>
        <w:t>#</w:t>
      </w:r>
      <w:r>
        <w:rPr>
          <w:rFonts w:ascii="宋体" w:cs="宋体" w:eastAsia="宋体" w:hAnsi="宋体" w:hint="eastAsia"/>
          <w:color w:val="000000"/>
          <w:sz w:val="24"/>
          <w:szCs w:val="24"/>
          <w:lang w:val="en-US" w:eastAsia="zh-CN"/>
        </w:rPr>
        <w:t xml:space="preserve">5.产品特点                       </w:t>
      </w:r>
    </w:p>
    <w:p w14:paraId="537D2CB5">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 xml:space="preserve">◇ 非接触式测量眼压 </w:t>
      </w:r>
    </w:p>
    <w:p w14:paraId="7B80A33E">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 xml:space="preserve">◇ 全自动对焦测量 </w:t>
      </w:r>
    </w:p>
    <w:p w14:paraId="26DBC816">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 全触摸屏操作</w:t>
      </w:r>
    </w:p>
    <w:p w14:paraId="3621B6D1">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6.测量模式</w:t>
      </w:r>
    </w:p>
    <w:p w14:paraId="3C770AD9">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可以选择全自动或半自动模式进行测量；</w:t>
      </w:r>
    </w:p>
    <w:p w14:paraId="693499F5">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在全自动模式下，点击启动会依次对左右眼进行自动找眼并对焦打眼；</w:t>
      </w:r>
    </w:p>
    <w:p w14:paraId="7F766C43">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在半自动模式下，手动对焦后，点击启动会进行对焦喷气；</w:t>
      </w:r>
    </w:p>
    <w:p w14:paraId="780D730B">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可设置自动测量次数：一次/三次；</w:t>
      </w:r>
    </w:p>
    <w:p w14:paraId="343496FB">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7.安全限位</w:t>
      </w:r>
    </w:p>
    <w:p w14:paraId="11A69438">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可以设置电机向前移动的最远距离，避免触碰人眼；</w:t>
      </w:r>
    </w:p>
    <w:p w14:paraId="3FBFBC99">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8.显示方式</w:t>
      </w:r>
    </w:p>
    <w:p w14:paraId="6F713BDD">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10.1英寸彩色显示屏</w:t>
      </w:r>
    </w:p>
    <w:p w14:paraId="4B79F726">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b/>
          <w:bCs/>
          <w:sz w:val="24"/>
          <w:szCs w:val="24"/>
          <w:lang w:val="en-US" w:eastAsia="zh-CN"/>
        </w:rPr>
        <w:t>#</w:t>
      </w:r>
      <w:r>
        <w:rPr>
          <w:rFonts w:ascii="宋体" w:cs="宋体" w:eastAsia="宋体" w:hAnsi="宋体" w:hint="eastAsia"/>
          <w:color w:val="000000"/>
          <w:sz w:val="24"/>
          <w:szCs w:val="24"/>
          <w:lang w:val="en-US" w:eastAsia="zh-CN"/>
        </w:rPr>
        <w:t>9.报告打印</w:t>
      </w:r>
    </w:p>
    <w:p w14:paraId="069DA87C">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可选择打印标准报告或热敏报告；</w:t>
      </w:r>
    </w:p>
    <w:p w14:paraId="650C98A4">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机器内置热敏打印机，可直接打印热敏报告；</w:t>
      </w:r>
    </w:p>
    <w:p w14:paraId="738B8BB5">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标准报告需要选择连接对应的打印机；</w:t>
      </w:r>
    </w:p>
    <w:p w14:paraId="2AAEDF52">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10.传输</w:t>
      </w:r>
    </w:p>
    <w:p w14:paraId="65BB01B0">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可选择Socket或HTTP传输协议；</w:t>
      </w:r>
    </w:p>
    <w:p w14:paraId="371DCF35">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11.连接端口</w:t>
      </w:r>
    </w:p>
    <w:p w14:paraId="50FEDB6B">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USB2.0、网口</w:t>
      </w:r>
    </w:p>
    <w:p w14:paraId="12654434">
      <w:pPr>
        <w:pStyle w:val="style4139"/>
        <w:ind w:firstLine="0" w:firstLineChars="0"/>
        <w:rPr>
          <w:rFonts w:ascii="宋体" w:cs="宋体" w:eastAsia="宋体" w:hAnsi="宋体" w:hint="eastAsia"/>
          <w:color w:val="000000"/>
          <w:sz w:val="24"/>
          <w:szCs w:val="24"/>
          <w:lang w:val="en-US" w:eastAsia="zh-CN"/>
        </w:rPr>
      </w:pPr>
      <w:r>
        <w:rPr>
          <w:rFonts w:ascii="宋体" w:cs="宋体" w:eastAsia="宋体" w:hAnsi="宋体" w:hint="eastAsia"/>
          <w:color w:val="000000"/>
          <w:sz w:val="24"/>
          <w:szCs w:val="24"/>
          <w:lang w:val="en-US" w:eastAsia="zh-CN"/>
        </w:rPr>
        <w:t>12.电压/频率</w:t>
      </w:r>
    </w:p>
    <w:p w14:paraId="4679D995">
      <w:pPr>
        <w:pStyle w:val="style4139"/>
        <w:ind w:firstLine="0" w:firstLineChars="0"/>
        <w:rPr>
          <w:rFonts w:ascii="宋体" w:cs="宋体" w:eastAsia="宋体" w:hAnsi="宋体" w:hint="eastAsia"/>
          <w:color w:val="000000"/>
          <w:sz w:val="28"/>
          <w:szCs w:val="28"/>
          <w:lang w:val="en-US" w:eastAsia="zh-CN"/>
        </w:rPr>
      </w:pPr>
      <w:r>
        <w:rPr>
          <w:rFonts w:ascii="宋体" w:cs="宋体" w:eastAsia="宋体" w:hAnsi="宋体" w:hint="eastAsia"/>
          <w:color w:val="000000"/>
          <w:sz w:val="24"/>
          <w:szCs w:val="24"/>
          <w:lang w:val="en-US" w:eastAsia="zh-CN"/>
        </w:rPr>
        <w:t xml:space="preserve">Voltage/Frequency               </w:t>
      </w:r>
      <w:r>
        <w:rPr>
          <w:rFonts w:ascii="宋体" w:cs="宋体" w:eastAsia="宋体" w:hAnsi="宋体" w:hint="eastAsia"/>
          <w:color w:val="000000"/>
          <w:sz w:val="24"/>
          <w:szCs w:val="24"/>
          <w:lang w:eastAsia="zh-CN"/>
        </w:rPr>
        <w:t>AC 220V/50Hz</w:t>
      </w:r>
      <w:r>
        <w:rPr>
          <w:rFonts w:ascii="宋体" w:cs="宋体" w:eastAsia="宋体" w:hAnsi="宋体" w:hint="eastAsia"/>
          <w:color w:val="000000"/>
          <w:sz w:val="24"/>
          <w:szCs w:val="24"/>
          <w:lang w:val="en-US" w:eastAsia="zh-CN"/>
        </w:rPr>
        <w:t xml:space="preserve">   </w:t>
      </w:r>
      <w:r>
        <w:rPr>
          <w:rFonts w:ascii="宋体" w:cs="宋体" w:eastAsia="宋体" w:hAnsi="宋体" w:hint="eastAsia"/>
          <w:color w:val="000000"/>
          <w:sz w:val="28"/>
          <w:szCs w:val="28"/>
          <w:lang w:val="en-US" w:eastAsia="zh-CN"/>
        </w:rPr>
        <w:t xml:space="preserve">                       </w:t>
      </w:r>
    </w:p>
    <w:p w14:paraId="1B336151">
      <w:pPr>
        <w:pStyle w:val="style0"/>
        <w:widowControl/>
        <w:ind w:firstLine="0" w:firstLineChars="0"/>
        <w:jc w:val="left"/>
        <w:rPr>
          <w:rFonts w:ascii="黑体" w:cs="黑体" w:eastAsia="黑体" w:hAnsi="黑体" w:hint="eastAsia"/>
          <w:b/>
          <w:sz w:val="32"/>
          <w:szCs w:val="32"/>
        </w:rPr>
      </w:pPr>
    </w:p>
    <w:p w14:paraId="22909569">
      <w:pPr>
        <w:pStyle w:val="style0"/>
        <w:widowControl/>
        <w:ind w:firstLine="0" w:firstLineChars="0"/>
        <w:jc w:val="left"/>
        <w:rPr>
          <w:rFonts w:ascii="黑体" w:cs="黑体" w:eastAsia="黑体" w:hAnsi="黑体" w:hint="eastAsia"/>
          <w:b/>
          <w:bCs w:val="false"/>
          <w:sz w:val="32"/>
          <w:szCs w:val="32"/>
          <w:lang w:val="en-US" w:eastAsia="zh-CN"/>
        </w:rPr>
      </w:pPr>
      <w:r>
        <w:rPr>
          <w:rFonts w:ascii="黑体" w:cs="黑体" w:eastAsia="黑体" w:hAnsi="黑体" w:hint="eastAsia"/>
          <w:b/>
          <w:sz w:val="32"/>
          <w:szCs w:val="32"/>
        </w:rPr>
        <w:t>包</w:t>
      </w:r>
      <w:r>
        <w:rPr>
          <w:rFonts w:ascii="黑体" w:cs="黑体" w:eastAsia="黑体" w:hAnsi="黑体" w:hint="eastAsia"/>
          <w:b/>
          <w:sz w:val="32"/>
          <w:szCs w:val="32"/>
          <w:lang w:eastAsia="zh-CN"/>
        </w:rPr>
        <w:t>三</w:t>
      </w:r>
      <w:r>
        <w:rPr>
          <w:rFonts w:ascii="黑体" w:cs="黑体" w:eastAsia="黑体" w:hAnsi="黑体" w:hint="eastAsia"/>
          <w:b/>
          <w:sz w:val="32"/>
          <w:szCs w:val="32"/>
        </w:rPr>
        <w:t>部分：</w:t>
      </w:r>
      <w:r>
        <w:rPr>
          <w:rFonts w:eastAsia="黑体" w:hint="eastAsia"/>
          <w:b/>
          <w:bCs w:val="false"/>
          <w:sz w:val="30"/>
          <w:szCs w:val="30"/>
          <w:lang w:eastAsia="zh-CN"/>
        </w:rPr>
        <w:t>四诊仪</w:t>
      </w:r>
      <w:r>
        <w:rPr>
          <w:rFonts w:ascii="黑体" w:cs="黑体" w:eastAsia="黑体" w:hAnsi="黑体" w:hint="eastAsia"/>
          <w:b/>
          <w:bCs w:val="false"/>
          <w:sz w:val="30"/>
          <w:szCs w:val="30"/>
          <w:lang w:eastAsia="zh-CN"/>
        </w:rPr>
        <w:t>一台</w:t>
      </w:r>
      <w:r>
        <w:rPr>
          <w:rFonts w:ascii="黑体" w:cs="黑体" w:eastAsia="黑体" w:hAnsi="黑体" w:hint="eastAsia"/>
          <w:b/>
          <w:bCs w:val="false"/>
          <w:sz w:val="30"/>
          <w:szCs w:val="30"/>
          <w:lang w:val="en-US" w:eastAsia="zh-CN"/>
        </w:rPr>
        <w:t>+</w:t>
      </w:r>
      <w:r>
        <w:rPr>
          <w:rFonts w:ascii="宋体" w:cs="宋体" w:eastAsia="宋体" w:hAnsi="宋体" w:hint="eastAsia"/>
          <w:b/>
          <w:bCs/>
          <w:color w:val="auto"/>
          <w:sz w:val="30"/>
          <w:szCs w:val="30"/>
          <w:lang w:val="en-US" w:eastAsia="zh-CN"/>
        </w:rPr>
        <w:t>体质辨识仪</w:t>
      </w:r>
      <w:r>
        <w:rPr>
          <w:rFonts w:ascii="黑体" w:cs="黑体" w:eastAsia="黑体" w:hAnsi="黑体" w:hint="eastAsia"/>
          <w:b/>
          <w:bCs w:val="false"/>
          <w:sz w:val="30"/>
          <w:szCs w:val="30"/>
          <w:lang w:val="en-US" w:eastAsia="zh-CN"/>
        </w:rPr>
        <w:t>一台</w:t>
      </w:r>
      <w:r>
        <w:rPr>
          <w:rFonts w:ascii="黑体" w:cs="黑体" w:eastAsia="黑体" w:hAnsi="黑体" w:hint="eastAsia"/>
          <w:b/>
          <w:bCs/>
          <w:sz w:val="32"/>
          <w:lang w:eastAsia="zh-CN"/>
        </w:rPr>
        <w:t>（</w:t>
      </w:r>
      <w:r>
        <w:rPr>
          <w:rFonts w:ascii="黑体" w:cs="黑体" w:eastAsia="黑体" w:hAnsi="黑体" w:hint="eastAsia"/>
          <w:b/>
          <w:bCs/>
          <w:sz w:val="32"/>
          <w:lang w:val="en-US" w:eastAsia="zh-CN"/>
        </w:rPr>
        <w:t>预算23.00万元</w:t>
      </w:r>
      <w:r>
        <w:rPr>
          <w:rFonts w:ascii="黑体" w:cs="黑体" w:eastAsia="黑体" w:hAnsi="黑体" w:hint="eastAsia"/>
          <w:b/>
          <w:bCs/>
          <w:sz w:val="32"/>
          <w:lang w:eastAsia="zh-CN"/>
        </w:rPr>
        <w:t>）</w:t>
      </w:r>
    </w:p>
    <w:p w14:paraId="091612B9">
      <w:pPr>
        <w:pStyle w:val="style0"/>
        <w:widowControl/>
        <w:ind w:firstLine="0" w:firstLineChars="0"/>
        <w:jc w:val="left"/>
        <w:rPr>
          <w:rFonts w:ascii="仿宋" w:cs="仿宋" w:eastAsia="仿宋" w:hAnsi="仿宋" w:hint="eastAsia"/>
          <w:b/>
          <w:szCs w:val="21"/>
          <w:lang w:val="en-US" w:eastAsia="zh-CN"/>
        </w:rPr>
      </w:pPr>
      <w:r>
        <w:rPr>
          <w:rFonts w:ascii="黑体" w:cs="黑体" w:eastAsia="黑体" w:hAnsi="黑体" w:hint="eastAsia"/>
          <w:b/>
          <w:bCs w:val="false"/>
          <w:sz w:val="32"/>
          <w:szCs w:val="32"/>
          <w:lang w:val="en-US" w:eastAsia="zh-CN"/>
        </w:rPr>
        <w:t>采购人：句容市中医院</w:t>
      </w:r>
    </w:p>
    <w:p w14:paraId="6872FF1F">
      <w:pPr>
        <w:pStyle w:val="style0"/>
        <w:tabs>
          <w:tab w:val="left" w:leader="none" w:pos="312"/>
        </w:tabs>
        <w:spacing w:after="0" w:lineRule="auto" w:line="240"/>
        <w:jc w:val="both"/>
        <w:rPr>
          <w:rFonts w:ascii="宋体" w:cs="Times New Roman" w:eastAsia="宋体" w:hAnsi="宋体"/>
          <w:b/>
          <w:bCs/>
          <w:color w:val="000000"/>
          <w:sz w:val="24"/>
          <w:szCs w:val="24"/>
          <w14:ligatures xmlns:w14="http://schemas.microsoft.com/office/word/2010/wordml" w14:val="none"/>
        </w:rPr>
      </w:pPr>
      <w:r>
        <w:rPr>
          <w:rFonts w:ascii="宋体" w:cs="Times New Roman" w:eastAsia="宋体" w:hAnsi="宋体" w:hint="eastAsia"/>
          <w:b/>
          <w:bCs/>
          <w:color w:val="000000"/>
          <w:sz w:val="28"/>
          <w:szCs w:val="28"/>
          <w14:ligatures xmlns:w14="http://schemas.microsoft.com/office/word/2010/wordml" w14:val="none"/>
        </w:rPr>
        <w:t>四诊仪参数</w:t>
      </w:r>
    </w:p>
    <w:p w14:paraId="7224ED3B">
      <w:pPr>
        <w:pStyle w:val="style0"/>
        <w:widowControl w:val="false"/>
        <w:numPr>
          <w:ilvl w:val="0"/>
          <w:numId w:val="11"/>
        </w:numPr>
        <w:tabs>
          <w:tab w:val="left" w:leader="none" w:pos="312"/>
        </w:tabs>
        <w:ind w:left="720" w:hanging="720" w:firstLineChars="0"/>
        <w:jc w:val="both"/>
        <w:rPr>
          <w:rFonts w:ascii="宋体" w:cs="Times New Roman" w:eastAsia="宋体" w:hAnsi="宋体"/>
          <w:color w:val="000000"/>
          <w:kern w:val="2"/>
          <w:sz w:val="24"/>
          <w:szCs w:val="24"/>
          <w:lang w:val="en-US" w:bidi="ar-SA" w:eastAsia="zh-CN"/>
        </w:rPr>
      </w:pPr>
      <w:r>
        <w:rPr>
          <w:rFonts w:ascii="宋体" w:cs="Times New Roman" w:eastAsia="宋体" w:hAnsi="宋体" w:hint="eastAsia"/>
          <w:color w:val="000000"/>
          <w:kern w:val="2"/>
          <w:sz w:val="24"/>
          <w:szCs w:val="24"/>
          <w:lang w:val="en-US" w:bidi="ar-SA" w:eastAsia="zh-CN"/>
        </w:rPr>
        <w:t xml:space="preserve">功能特点：  </w:t>
      </w:r>
    </w:p>
    <w:p w14:paraId="46AFB15E">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1、舌面象检测</w:t>
      </w:r>
    </w:p>
    <w:p w14:paraId="43E82B6A">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 xml:space="preserve">2、脉象检测  </w:t>
      </w:r>
    </w:p>
    <w:p w14:paraId="02D57FF5">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3、体质辨识</w:t>
      </w:r>
    </w:p>
    <w:p w14:paraId="06E7D0B6">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二、技术参数：</w:t>
      </w:r>
    </w:p>
    <w:p w14:paraId="32F41523">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1、舌面象单元：</w:t>
      </w:r>
    </w:p>
    <w:p w14:paraId="118C53E2">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宋体" w:eastAsia="宋体" w:hAnsi="宋体" w:hint="eastAsia"/>
          <w:sz w:val="24"/>
          <w:szCs w:val="24"/>
          <w14:ligatures xmlns:w14="http://schemas.microsoft.com/office/word/2010/wordml" w14:val="none"/>
        </w:rPr>
        <w:t>1.1、光源要求：LED光源，高频无闪烁。</w:t>
      </w:r>
    </w:p>
    <w:p w14:paraId="43E6C6DF">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宋体" w:eastAsia="宋体" w:hAnsi="宋体" w:hint="eastAsia"/>
          <w:sz w:val="24"/>
          <w:szCs w:val="24"/>
          <w14:ligatures xmlns:w14="http://schemas.microsoft.com/office/word/2010/wordml" w14:val="none"/>
        </w:rPr>
        <w:t>1.2、照射要求：漫反射，无高光点，无阴影。</w:t>
      </w:r>
    </w:p>
    <w:p w14:paraId="6684478D">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宋体" w:eastAsia="宋体" w:hAnsi="宋体" w:hint="eastAsia"/>
          <w:sz w:val="24"/>
          <w:szCs w:val="24"/>
          <w14:ligatures xmlns:w14="http://schemas.microsoft.com/office/word/2010/wordml" w14:val="none"/>
        </w:rPr>
        <w:t>1.3、环境要求：暗箱采集，无外界干扰。</w:t>
      </w:r>
    </w:p>
    <w:p w14:paraId="19F62F2F">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宋体" w:eastAsia="宋体" w:hAnsi="宋体" w:hint="eastAsia"/>
          <w:sz w:val="24"/>
          <w:szCs w:val="24"/>
          <w14:ligatures xmlns:w14="http://schemas.microsoft.com/office/word/2010/wordml" w14:val="none"/>
        </w:rPr>
        <w:t>1.4、照度：照度标称值3600Lux，允差±8.1%</w:t>
      </w:r>
    </w:p>
    <w:p w14:paraId="69309901">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宋体" w:eastAsia="宋体" w:hAnsi="宋体" w:hint="eastAsia"/>
          <w:sz w:val="24"/>
          <w:szCs w:val="24"/>
          <w14:ligatures xmlns:w14="http://schemas.microsoft.com/office/word/2010/wordml" w14:val="none"/>
        </w:rPr>
        <w:t>1.5、显色指数：Ra≥93</w:t>
      </w:r>
    </w:p>
    <w:p w14:paraId="0F95DB72">
      <w:pPr>
        <w:pStyle w:val="style0"/>
        <w:spacing w:after="0" w:lineRule="auto" w:line="360"/>
        <w:jc w:val="both"/>
        <w:rPr>
          <w:rFonts w:ascii="宋体" w:cs="宋体" w:eastAsia="宋体" w:hAnsi="宋体"/>
          <w:sz w:val="24"/>
          <w:szCs w:val="24"/>
          <w14:ligatures xmlns:w14="http://schemas.microsoft.com/office/word/2010/wordml" w14:val="none"/>
        </w:rPr>
      </w:pPr>
      <w:r>
        <w:rPr>
          <w:rFonts w:ascii="微软雅黑" w:eastAsia="微软雅黑" w:hAnsi="微软雅黑" w:hint="eastAsia"/>
          <w:b/>
          <w:bCs/>
          <w:sz w:val="24"/>
          <w:szCs w:val="24"/>
          <w:lang w:val="en-US" w:eastAsia="zh-CN"/>
        </w:rPr>
        <w:t>#</w:t>
      </w:r>
      <w:r>
        <w:rPr>
          <w:rFonts w:ascii="宋体" w:cs="宋体" w:eastAsia="宋体" w:hAnsi="宋体" w:hint="eastAsia"/>
          <w:sz w:val="24"/>
          <w:szCs w:val="24"/>
          <w14:ligatures xmlns:w14="http://schemas.microsoft.com/office/word/2010/wordml" w14:val="none"/>
        </w:rPr>
        <w:t>1.6、色温指数：相关色温在5151K</w:t>
      </w:r>
      <w:r>
        <w:rPr>
          <w:rFonts w:ascii="微软雅黑" w:cs="微软雅黑" w:eastAsia="微软雅黑" w:hAnsi="微软雅黑" w:hint="eastAsia"/>
          <w:sz w:val="24"/>
          <w:szCs w:val="24"/>
          <w14:ligatures xmlns:w14="http://schemas.microsoft.com/office/word/2010/wordml" w14:val="none"/>
        </w:rPr>
        <w:t>~</w:t>
      </w:r>
      <w:r>
        <w:rPr>
          <w:rFonts w:ascii="宋体" w:cs="宋体" w:eastAsia="宋体" w:hAnsi="宋体" w:hint="eastAsia"/>
          <w:sz w:val="24"/>
          <w:szCs w:val="24"/>
          <w14:ligatures xmlns:w14="http://schemas.microsoft.com/office/word/2010/wordml" w14:val="none"/>
        </w:rPr>
        <w:t>5247K范围内。</w:t>
      </w:r>
    </w:p>
    <w:p w14:paraId="2B80C860">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宋体" w:eastAsia="宋体" w:hAnsi="宋体" w:hint="eastAsia"/>
          <w:sz w:val="24"/>
          <w:szCs w:val="24"/>
          <w14:ligatures xmlns:w14="http://schemas.microsoft.com/office/word/2010/wordml" w14:val="none"/>
        </w:rPr>
        <w:t>1.7、辐射照度：设备在300nm～2500nm光谱范围内的最大照度时的辐射照度应不超过350W/㎡。</w:t>
      </w:r>
    </w:p>
    <w:p w14:paraId="0C448CA2">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宋体" w:eastAsia="宋体" w:hAnsi="宋体" w:hint="eastAsia"/>
          <w:sz w:val="24"/>
          <w:szCs w:val="24"/>
          <w14:ligatures xmlns:w14="http://schemas.microsoft.com/office/word/2010/wordml" w14:val="none"/>
        </w:rPr>
        <w:t>1.8、紫外辐射照度：设备在200nm～400nm光谱范围内的最大照度时的有效紫外辐射照度应不超过0.008W/㎡。</w:t>
      </w:r>
    </w:p>
    <w:p w14:paraId="5C5E4176">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1.</w:t>
      </w:r>
      <w:r>
        <w:rPr>
          <w:rFonts w:ascii="宋体" w:cs="宋体" w:eastAsia="宋体" w:hAnsi="宋体" w:hint="eastAsia"/>
          <w:sz w:val="24"/>
          <w:szCs w:val="24"/>
          <w14:ligatures xmlns:w14="http://schemas.microsoft.com/office/word/2010/wordml" w14:val="none"/>
        </w:rPr>
        <w:t>9、彩色还原：成像装置应能对色彩准确还原，是标准色卡上色彩得到重现，各色在CLE LAB色空间的色差不得超过20。</w:t>
      </w:r>
    </w:p>
    <w:p w14:paraId="238F3E25">
      <w:pPr>
        <w:pStyle w:val="style0"/>
        <w:spacing w:after="0" w:lineRule="auto" w:line="360"/>
        <w:jc w:val="both"/>
        <w:rPr>
          <w:rFonts w:ascii="宋体" w:cs="宋体" w:eastAsia="宋体" w:hAnsi="宋体"/>
          <w:sz w:val="24"/>
          <w:szCs w:val="24"/>
          <w14:ligatures xmlns:w14="http://schemas.microsoft.com/office/word/2010/wordml" w14:val="none"/>
        </w:rPr>
      </w:pPr>
      <w:r>
        <w:rPr>
          <w:rFonts w:ascii="微软雅黑" w:eastAsia="微软雅黑" w:hAnsi="微软雅黑" w:hint="eastAsia"/>
          <w:b/>
          <w:bCs/>
          <w:sz w:val="24"/>
          <w:szCs w:val="24"/>
          <w:lang w:val="en-US" w:eastAsia="zh-CN"/>
        </w:rPr>
        <w:t>#</w:t>
      </w:r>
      <w:r>
        <w:rPr>
          <w:rFonts w:ascii="宋体" w:cs="Times New Roman" w:eastAsia="宋体" w:hAnsi="宋体" w:hint="eastAsia"/>
          <w:color w:val="000000"/>
          <w:sz w:val="24"/>
          <w:szCs w:val="24"/>
          <w14:ligatures xmlns:w14="http://schemas.microsoft.com/office/word/2010/wordml" w14:val="none"/>
        </w:rPr>
        <w:t>1.</w:t>
      </w:r>
      <w:r>
        <w:rPr>
          <w:rFonts w:ascii="宋体" w:cs="宋体" w:eastAsia="宋体" w:hAnsi="宋体" w:hint="eastAsia"/>
          <w:sz w:val="24"/>
          <w:szCs w:val="24"/>
          <w14:ligatures xmlns:w14="http://schemas.microsoft.com/office/word/2010/wordml" w14:val="none"/>
        </w:rPr>
        <w:t>10、相对畸变：不得超过</w:t>
      </w:r>
      <w:r>
        <w:rPr>
          <w:rFonts w:ascii="Calibri" w:cs="Calibri" w:eastAsia="宋体" w:hAnsi="Calibri"/>
          <w:sz w:val="24"/>
          <w:szCs w:val="24"/>
          <w14:ligatures xmlns:w14="http://schemas.microsoft.com/office/word/2010/wordml" w14:val="none"/>
        </w:rPr>
        <w:t>±3.5</w:t>
      </w:r>
      <w:r>
        <w:rPr>
          <w:rFonts w:ascii="宋体" w:cs="宋体" w:eastAsia="宋体" w:hAnsi="宋体" w:hint="eastAsia"/>
          <w:sz w:val="24"/>
          <w:szCs w:val="24"/>
          <w14:ligatures xmlns:w14="http://schemas.microsoft.com/office/word/2010/wordml" w14:val="none"/>
        </w:rPr>
        <w:t>%。</w:t>
      </w:r>
    </w:p>
    <w:p w14:paraId="1510BB5B">
      <w:pPr>
        <w:pStyle w:val="style0"/>
        <w:spacing w:after="0" w:lineRule="auto" w:line="240"/>
        <w:jc w:val="both"/>
        <w:rPr>
          <w:rFonts w:ascii="宋体" w:cs="宋体" w:eastAsia="宋体" w:hAnsi="宋体" w:hint="eastAsia"/>
          <w:sz w:val="24"/>
          <w:szCs w:val="24"/>
          <w:lang w:val="en-US" w:eastAsia="zh-CN"/>
          <w14:ligatures xmlns:w14="http://schemas.microsoft.com/office/word/2010/wordml" w14:val="none"/>
        </w:rPr>
      </w:pPr>
      <w:r>
        <w:rPr>
          <w:rFonts w:ascii="宋体" w:cs="宋体" w:eastAsia="宋体" w:hAnsi="宋体" w:hint="eastAsia"/>
          <w:sz w:val="24"/>
          <w:szCs w:val="24"/>
          <w14:ligatures xmlns:w14="http://schemas.microsoft.com/office/word/2010/wordml" w14:val="none"/>
        </w:rPr>
        <w:t>1.11、工业相机：性能稳定,连续工作时间长,可在较差的环境下使用；高速快门,可拍运动体清晰分辨；帧率高；输出裸数据光谱范围宽,可进行高质量的图像处理算法。</w:t>
      </w:r>
      <w:r>
        <w:rPr>
          <w:rFonts w:ascii="宋体" w:cs="宋体" w:eastAsia="宋体" w:hAnsi="宋体" w:hint="eastAsia"/>
          <w:sz w:val="24"/>
          <w:szCs w:val="24"/>
          <w:lang w:val="en-US" w:eastAsia="zh-CN"/>
          <w14:ligatures xmlns:w14="http://schemas.microsoft.com/office/word/2010/wordml" w14:val="none"/>
        </w:rPr>
        <w:t>像素≥2000W，</w:t>
      </w:r>
      <w:r>
        <w:rPr>
          <w:rFonts w:ascii="宋体" w:cs="宋体" w:eastAsia="宋体" w:hAnsi="宋体" w:hint="eastAsia"/>
          <w:sz w:val="24"/>
          <w:szCs w:val="24"/>
          <w14:ligatures xmlns:w14="http://schemas.microsoft.com/office/word/2010/wordml" w14:val="none"/>
        </w:rPr>
        <w:t>分辨率≥3lp/mm</w:t>
      </w:r>
      <w:r>
        <w:rPr>
          <w:rFonts w:ascii="宋体" w:cs="宋体" w:eastAsia="宋体" w:hAnsi="宋体" w:hint="eastAsia"/>
          <w:sz w:val="24"/>
          <w:szCs w:val="24"/>
          <w:lang w:eastAsia="zh-CN"/>
          <w14:ligatures xmlns:w14="http://schemas.microsoft.com/office/word/2010/wordml" w14:val="none"/>
        </w:rPr>
        <w:t>。</w:t>
      </w:r>
    </w:p>
    <w:p w14:paraId="3E91E1FA">
      <w:pPr>
        <w:pStyle w:val="style0"/>
        <w:spacing w:after="0" w:lineRule="auto" w:line="360"/>
        <w:jc w:val="both"/>
        <w:rPr>
          <w:rFonts w:ascii="宋体" w:cs="宋体" w:eastAsia="宋体" w:hAnsi="宋体"/>
          <w:sz w:val="24"/>
          <w:szCs w:val="24"/>
          <w14:ligatures xmlns:w14="http://schemas.microsoft.com/office/word/2010/wordml" w14:val="none"/>
        </w:rPr>
      </w:pPr>
      <w:r>
        <w:rPr>
          <w:rFonts w:ascii="微软雅黑" w:eastAsia="微软雅黑" w:hAnsi="微软雅黑" w:hint="eastAsia"/>
          <w:b/>
          <w:bCs/>
          <w:sz w:val="24"/>
          <w:szCs w:val="24"/>
          <w:lang w:val="en-US" w:eastAsia="zh-CN"/>
        </w:rPr>
        <w:t>#</w:t>
      </w:r>
      <w:r>
        <w:rPr>
          <w:rFonts w:ascii="宋体" w:cs="Times New Roman" w:eastAsia="宋体" w:hAnsi="宋体" w:hint="eastAsia"/>
          <w:color w:val="000000"/>
          <w:sz w:val="24"/>
          <w:szCs w:val="24"/>
          <w14:ligatures xmlns:w14="http://schemas.microsoft.com/office/word/2010/wordml" w14:val="none"/>
        </w:rPr>
        <w:t>1.</w:t>
      </w:r>
      <w:r>
        <w:rPr>
          <w:rFonts w:ascii="宋体" w:cs="宋体" w:eastAsia="宋体" w:hAnsi="宋体" w:hint="eastAsia"/>
          <w:sz w:val="24"/>
          <w:szCs w:val="24"/>
          <w14:ligatures xmlns:w14="http://schemas.microsoft.com/office/word/2010/wordml" w14:val="none"/>
        </w:rPr>
        <w:t>12、应有防护措施避免患者眼睛接受来自光源的辐射，防护措施应充分考虑对患者眼睛的防护。</w:t>
      </w:r>
    </w:p>
    <w:p w14:paraId="589B7EE4">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1.</w:t>
      </w:r>
      <w:r>
        <w:rPr>
          <w:rFonts w:ascii="宋体" w:cs="宋体" w:eastAsia="宋体" w:hAnsi="宋体" w:hint="eastAsia"/>
          <w:sz w:val="24"/>
          <w:szCs w:val="24"/>
          <w14:ligatures xmlns:w14="http://schemas.microsoft.com/office/word/2010/wordml" w14:val="none"/>
        </w:rPr>
        <w:t>13、具备紫外线消毒和通风功能，可以避免由患者唾液滴落可能引起的交叉感染。</w:t>
      </w:r>
    </w:p>
    <w:p w14:paraId="39728630">
      <w:pPr>
        <w:pStyle w:val="style0"/>
        <w:spacing w:after="0" w:lineRule="auto" w:line="360"/>
        <w:jc w:val="both"/>
        <w:rPr>
          <w:rFonts w:ascii="宋体" w:cs="宋体" w:eastAsia="宋体" w:hAnsi="宋体"/>
          <w:sz w:val="24"/>
          <w:szCs w:val="24"/>
          <w14:ligatures xmlns:w14="http://schemas.microsoft.com/office/word/2010/wordml" w14:val="none"/>
        </w:rPr>
      </w:pPr>
      <w:r>
        <w:rPr>
          <w:rFonts w:ascii="宋体" w:cs="宋体" w:eastAsia="宋体" w:hAnsi="宋体" w:hint="eastAsia"/>
          <w:sz w:val="24"/>
          <w:szCs w:val="24"/>
          <w14:ligatures xmlns:w14="http://schemas.microsoft.com/office/word/2010/wordml" w14:val="none"/>
        </w:rPr>
        <w:t>2、脉诊采集单元</w:t>
      </w:r>
    </w:p>
    <w:p w14:paraId="2DD33058">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2.1、最大伸出长度：加压一次伸出长度不超过1mm，最大伸出长度不超过6mm。</w:t>
      </w:r>
    </w:p>
    <w:p w14:paraId="16461BFF">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2.2、设备的外加力学量显示范围为30g～300g，显示值的最大允许误差为±15%。</w:t>
      </w:r>
    </w:p>
    <w:p w14:paraId="50FB832D">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2.3、脉压准确性：脉压采集范围为为4g～14g，显示值的最大允许误差为±10%。</w:t>
      </w:r>
    </w:p>
    <w:p w14:paraId="08C9C6B7">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2.4、传感器有效几何尺寸：传感器的有效表面与脉管垂直的尺寸应在3mm～9mm之间。</w:t>
      </w:r>
    </w:p>
    <w:p w14:paraId="6A8B486B">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2.5、支持寸关尺三点脉诊信息同时采集、量化并做出辅助分析。</w:t>
      </w:r>
    </w:p>
    <w:p w14:paraId="408A2353">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微软雅黑" w:eastAsia="微软雅黑" w:hAnsi="微软雅黑" w:hint="eastAsia"/>
          <w:b/>
          <w:bCs/>
          <w:sz w:val="24"/>
          <w:szCs w:val="24"/>
          <w:lang w:val="en-US" w:eastAsia="zh-CN"/>
        </w:rPr>
        <w:t>#</w:t>
      </w:r>
      <w:r>
        <w:rPr>
          <w:rFonts w:ascii="宋体" w:cs="Times New Roman" w:eastAsia="宋体" w:hAnsi="宋体" w:hint="eastAsia"/>
          <w:color w:val="000000"/>
          <w:sz w:val="24"/>
          <w:szCs w:val="24"/>
          <w14:ligatures xmlns:w14="http://schemas.microsoft.com/office/word/2010/wordml" w14:val="none"/>
        </w:rPr>
        <w:t>2.6、构建中医脉诊3D模型，多维度表达中医脉象特征，实现测量过程及测量结果的3D可视化展示。（提供检测界面证明）</w:t>
      </w:r>
    </w:p>
    <w:p w14:paraId="687E12C2">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微软雅黑" w:eastAsia="微软雅黑" w:hAnsi="微软雅黑" w:hint="eastAsia"/>
          <w:b/>
          <w:bCs/>
          <w:sz w:val="24"/>
          <w:szCs w:val="24"/>
          <w:lang w:val="en-US" w:eastAsia="zh-CN"/>
        </w:rPr>
        <w:t>#</w:t>
      </w:r>
      <w:r>
        <w:rPr>
          <w:rFonts w:ascii="宋体" w:cs="Times New Roman" w:eastAsia="宋体" w:hAnsi="宋体" w:hint="eastAsia"/>
          <w:color w:val="000000"/>
          <w:sz w:val="24"/>
          <w:szCs w:val="24"/>
          <w14:ligatures xmlns:w14="http://schemas.microsoft.com/office/word/2010/wordml" w14:val="none"/>
        </w:rPr>
        <w:t>2.7、报告可进行气血津液，饮湿寒热的预警提示。（提供报告证明）</w:t>
      </w:r>
    </w:p>
    <w:p w14:paraId="337F993F">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3、体质辨识单元</w:t>
      </w:r>
    </w:p>
    <w:p w14:paraId="23C87002">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3.1、可以对中医九大体质做辨识判定。</w:t>
      </w:r>
    </w:p>
    <w:p w14:paraId="6DD27EFC">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3.2、对具体体质分型进行判断。</w:t>
      </w:r>
    </w:p>
    <w:p w14:paraId="26A047B4">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微软雅黑" w:eastAsia="微软雅黑" w:hAnsi="微软雅黑" w:hint="eastAsia"/>
          <w:b/>
          <w:bCs/>
          <w:sz w:val="24"/>
          <w:szCs w:val="24"/>
          <w:lang w:val="en-US" w:eastAsia="zh-CN"/>
        </w:rPr>
        <w:t>#</w:t>
      </w:r>
      <w:r>
        <w:rPr>
          <w:rFonts w:ascii="宋体" w:cs="Times New Roman" w:eastAsia="宋体" w:hAnsi="宋体" w:hint="eastAsia"/>
          <w:color w:val="000000"/>
          <w:sz w:val="24"/>
          <w:szCs w:val="24"/>
          <w14:ligatures xmlns:w14="http://schemas.microsoft.com/office/word/2010/wordml" w14:val="none"/>
        </w:rPr>
        <w:t>3.3、提供不少于5种中医体质辨识版本，至少包括成人版、老年版、孕妇版、儿童版、五态人格版。</w:t>
      </w:r>
    </w:p>
    <w:p w14:paraId="579F254F">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3.4、中医体质检测结果综合说明，包含体质成因，形体特征，心理特征，发病倾向，常见表现，重点人群，对外界环境适应能力，日常表现等常规提示。</w:t>
      </w:r>
    </w:p>
    <w:p w14:paraId="07143C1D">
      <w:pPr>
        <w:pStyle w:val="style0"/>
        <w:spacing w:after="0" w:lineRule="auto" w:line="240"/>
        <w:jc w:val="both"/>
        <w:rPr>
          <w:rFonts w:ascii="宋体" w:cs="Times New Roman" w:eastAsia="宋体" w:hAnsi="宋体" w:hint="eastAsia"/>
          <w:color w:val="000000"/>
          <w:sz w:val="24"/>
          <w:szCs w:val="24"/>
          <w14:ligatures xmlns:w14="http://schemas.microsoft.com/office/word/2010/wordml" w14:val="none"/>
        </w:rPr>
      </w:pPr>
      <w:r>
        <w:rPr>
          <w:rFonts w:ascii="宋体" w:cs="Times New Roman" w:eastAsia="宋体" w:hAnsi="宋体" w:hint="eastAsia"/>
          <w:color w:val="000000"/>
          <w:sz w:val="24"/>
          <w:szCs w:val="24"/>
          <w14:ligatures xmlns:w14="http://schemas.microsoft.com/office/word/2010/wordml" w14:val="none"/>
        </w:rPr>
        <w:t>3.5、中医体质检测健康建议，包含精神调养、药膳调补、环境调摄、药物养生等内容，为被测试者提供个体化的健康养生指导建议。</w:t>
      </w:r>
    </w:p>
    <w:p w14:paraId="1E78D824">
      <w:pPr>
        <w:pStyle w:val="style0"/>
        <w:spacing w:after="0" w:lineRule="auto" w:line="240"/>
        <w:jc w:val="both"/>
        <w:rPr>
          <w:rFonts w:ascii="宋体" w:cs="宋体" w:eastAsia="宋体" w:hAnsi="宋体"/>
          <w:sz w:val="24"/>
          <w:szCs w:val="24"/>
          <w14:ligatures xmlns:w14="http://schemas.microsoft.com/office/word/2010/wordml" w14:val="none"/>
        </w:rPr>
      </w:pPr>
    </w:p>
    <w:p w14:paraId="42D9390E">
      <w:pPr>
        <w:pStyle w:val="style0"/>
        <w:spacing w:after="0" w:lineRule="auto" w:line="240"/>
        <w:jc w:val="both"/>
        <w:rPr>
          <w:rFonts w:ascii="宋体" w:cs="Times New Roman" w:eastAsia="宋体" w:hAnsi="宋体" w:hint="eastAsia"/>
          <w:color w:val="000000"/>
          <w:sz w:val="24"/>
          <w:szCs w:val="24"/>
          <w14:ligatures xmlns:w14="http://schemas.microsoft.com/office/word/2010/wordml" w14:val="none"/>
        </w:rPr>
      </w:pPr>
    </w:p>
    <w:p w14:paraId="35DFCA6C">
      <w:pPr>
        <w:pStyle w:val="style0"/>
        <w:spacing w:after="0" w:lineRule="auto" w:line="240"/>
        <w:jc w:val="both"/>
        <w:rPr>
          <w:rFonts w:ascii="宋体" w:cs="Times New Roman" w:eastAsia="宋体" w:hAnsi="宋体"/>
          <w:color w:val="000000"/>
          <w:sz w:val="24"/>
          <w:szCs w:val="24"/>
          <w14:ligatures xmlns:w14="http://schemas.microsoft.com/office/word/2010/wordml" w14:val="none"/>
        </w:rPr>
      </w:pPr>
    </w:p>
    <w:p w14:paraId="7F917C43">
      <w:pPr>
        <w:pStyle w:val="style0"/>
        <w:rPr>
          <w:rFonts w:ascii="仿宋_GB2312" w:cs="仿宋_GB2312" w:eastAsia="仿宋_GB2312" w:hAnsi="仿宋_GB2312" w:hint="eastAsia"/>
          <w:b/>
          <w:bCs/>
          <w:color w:val="auto"/>
          <w:sz w:val="24"/>
          <w:szCs w:val="24"/>
        </w:rPr>
      </w:pPr>
      <w:r>
        <w:rPr>
          <w:rFonts w:ascii="仿宋_GB2312" w:cs="仿宋_GB2312" w:eastAsia="仿宋_GB2312" w:hAnsi="仿宋_GB2312" w:hint="eastAsia"/>
          <w:b/>
          <w:bCs/>
          <w:color w:val="auto"/>
          <w:sz w:val="24"/>
          <w:szCs w:val="24"/>
        </w:rPr>
        <w:br w:type="page"/>
      </w:r>
    </w:p>
    <w:p w14:paraId="4D325450">
      <w:pPr>
        <w:pStyle w:val="style1"/>
        <w:spacing w:before="120" w:lineRule="auto" w:line="360"/>
        <w:jc w:val="both"/>
        <w:rPr>
          <w:rFonts w:ascii="宋体" w:cs="宋体" w:eastAsia="宋体" w:hAnsi="宋体" w:hint="eastAsia"/>
          <w:b/>
          <w:bCs/>
          <w:color w:val="auto"/>
          <w:sz w:val="28"/>
          <w:szCs w:val="28"/>
          <w:lang w:eastAsia="zh-CN"/>
        </w:rPr>
      </w:pPr>
      <w:r>
        <w:rPr>
          <w:rFonts w:ascii="宋体" w:cs="宋体" w:eastAsia="宋体" w:hAnsi="宋体" w:hint="eastAsia"/>
          <w:b/>
          <w:bCs/>
          <w:color w:val="auto"/>
          <w:sz w:val="28"/>
          <w:szCs w:val="28"/>
        </w:rPr>
        <w:t>中医体征采集套装技术参数</w:t>
      </w:r>
      <w:r>
        <w:rPr>
          <w:rFonts w:ascii="宋体" w:cs="宋体" w:eastAsia="宋体" w:hAnsi="宋体" w:hint="eastAsia"/>
          <w:b/>
          <w:bCs/>
          <w:color w:val="auto"/>
          <w:sz w:val="28"/>
          <w:szCs w:val="28"/>
          <w:lang w:eastAsia="zh-CN"/>
        </w:rPr>
        <w:t>（</w:t>
      </w:r>
      <w:r>
        <w:rPr>
          <w:rFonts w:ascii="宋体" w:cs="宋体" w:eastAsia="宋体" w:hAnsi="宋体" w:hint="eastAsia"/>
          <w:b/>
          <w:bCs/>
          <w:color w:val="auto"/>
          <w:sz w:val="28"/>
          <w:szCs w:val="28"/>
          <w:lang w:val="en-US" w:eastAsia="zh-CN"/>
        </w:rPr>
        <w:t>体质辨识仪</w:t>
      </w:r>
      <w:r>
        <w:rPr>
          <w:rFonts w:ascii="宋体" w:cs="宋体" w:eastAsia="宋体" w:hAnsi="宋体" w:hint="eastAsia"/>
          <w:b/>
          <w:bCs/>
          <w:color w:val="auto"/>
          <w:sz w:val="28"/>
          <w:szCs w:val="28"/>
          <w:lang w:eastAsia="zh-CN"/>
        </w:rPr>
        <w:t>）</w:t>
      </w:r>
    </w:p>
    <w:p w14:paraId="1ED95403">
      <w:pPr>
        <w:pStyle w:val="style2"/>
        <w:spacing w:before="240" w:lineRule="auto" w:line="360"/>
        <w:rPr>
          <w:rFonts w:ascii="宋体" w:cs="宋体" w:eastAsia="宋体" w:hAnsi="宋体" w:hint="eastAsia"/>
          <w:b/>
          <w:bCs/>
          <w:color w:val="auto"/>
          <w:sz w:val="24"/>
          <w:szCs w:val="24"/>
          <w:lang w:eastAsia="zh-CN"/>
        </w:rPr>
      </w:pPr>
      <w:r>
        <w:rPr>
          <w:rFonts w:ascii="宋体" w:cs="宋体" w:eastAsia="宋体" w:hAnsi="宋体" w:hint="eastAsia"/>
          <w:b/>
          <w:bCs/>
          <w:color w:val="auto"/>
          <w:sz w:val="24"/>
          <w:szCs w:val="24"/>
          <w:lang w:val="en-US" w:eastAsia="zh-CN"/>
        </w:rPr>
        <w:t>一、</w:t>
      </w:r>
      <w:r>
        <w:rPr>
          <w:rFonts w:ascii="宋体" w:cs="宋体" w:eastAsia="宋体" w:hAnsi="宋体" w:hint="eastAsia"/>
          <w:b/>
          <w:bCs/>
          <w:color w:val="auto"/>
          <w:sz w:val="24"/>
          <w:szCs w:val="24"/>
        </w:rPr>
        <w:t>基础功能要求</w:t>
      </w:r>
      <w:r>
        <w:rPr>
          <w:rFonts w:ascii="宋体" w:cs="宋体" w:eastAsia="宋体" w:hAnsi="宋体" w:hint="eastAsia"/>
          <w:b/>
          <w:bCs/>
          <w:color w:val="auto"/>
          <w:sz w:val="24"/>
          <w:szCs w:val="24"/>
          <w:lang w:eastAsia="zh-CN"/>
        </w:rPr>
        <w:t>：</w:t>
      </w:r>
    </w:p>
    <w:p w14:paraId="1278AD7E">
      <w:pPr>
        <w:pStyle w:val="style4151"/>
        <w:spacing w:lineRule="auto" w:line="360"/>
        <w:ind w:left="814" w:leftChars="327" w:hanging="127" w:hangingChars="53"/>
        <w:rPr>
          <w:rFonts w:ascii="宋体" w:cs="宋体" w:eastAsia="宋体" w:hAnsi="宋体" w:hint="eastAsia"/>
          <w:sz w:val="24"/>
          <w:szCs w:val="24"/>
        </w:rPr>
      </w:pPr>
      <w:r>
        <w:rPr>
          <w:rFonts w:ascii="宋体" w:cs="宋体" w:eastAsia="宋体" w:hAnsi="宋体" w:hint="eastAsia"/>
          <w:sz w:val="24"/>
          <w:szCs w:val="24"/>
          <w:lang w:val="en-US" w:eastAsia="zh-CN"/>
        </w:rPr>
        <w:t>1、</w:t>
      </w:r>
      <w:r>
        <w:rPr>
          <w:rFonts w:ascii="宋体" w:cs="宋体" w:eastAsia="宋体" w:hAnsi="宋体" w:hint="eastAsia"/>
          <w:sz w:val="24"/>
          <w:szCs w:val="24"/>
        </w:rPr>
        <w:t>设备包含但不限于数字医疗助诊箱、舌象采集器、脉诊采集器、</w:t>
      </w:r>
      <w:bookmarkStart w:id="1" w:name="_Hlk181260562"/>
      <w:r>
        <w:rPr>
          <w:rFonts w:ascii="宋体" w:cs="宋体" w:eastAsia="宋体" w:hAnsi="宋体" w:hint="eastAsia"/>
          <w:sz w:val="24"/>
          <w:szCs w:val="24"/>
        </w:rPr>
        <w:t>智能控制</w:t>
      </w:r>
      <w:bookmarkEnd w:id="1"/>
      <w:r>
        <w:rPr>
          <w:rFonts w:ascii="宋体" w:cs="宋体" w:eastAsia="宋体" w:hAnsi="宋体" w:hint="eastAsia"/>
          <w:sz w:val="24"/>
          <w:szCs w:val="24"/>
        </w:rPr>
        <w:t>终端及附件组成；</w:t>
      </w:r>
    </w:p>
    <w:p w14:paraId="3AA4694E">
      <w:pPr>
        <w:pStyle w:val="style4151"/>
        <w:spacing w:lineRule="auto" w:line="360"/>
        <w:ind w:left="871"/>
        <w:rPr>
          <w:rFonts w:ascii="宋体" w:cs="宋体" w:eastAsia="宋体" w:hAnsi="宋体" w:hint="eastAsia"/>
          <w:sz w:val="24"/>
          <w:szCs w:val="24"/>
        </w:rPr>
      </w:pPr>
      <w:r>
        <w:rPr>
          <w:rFonts w:ascii="宋体" w:cs="宋体" w:eastAsia="宋体" w:hAnsi="宋体" w:hint="eastAsia"/>
          <w:b/>
          <w:bCs/>
          <w:sz w:val="24"/>
          <w:szCs w:val="24"/>
          <w:lang w:val="en-US" w:eastAsia="zh-CN"/>
        </w:rPr>
        <w:t>#</w:t>
      </w:r>
      <w:r>
        <w:rPr>
          <w:rFonts w:ascii="宋体" w:cs="宋体" w:eastAsia="宋体" w:hAnsi="宋体" w:hint="eastAsia"/>
          <w:sz w:val="24"/>
          <w:szCs w:val="24"/>
          <w:lang w:val="en-US" w:eastAsia="zh-CN"/>
        </w:rPr>
        <w:t>2、</w:t>
      </w:r>
      <w:r>
        <w:rPr>
          <w:rFonts w:ascii="宋体" w:cs="宋体" w:eastAsia="宋体" w:hAnsi="宋体" w:hint="eastAsia"/>
          <w:sz w:val="24"/>
          <w:szCs w:val="24"/>
        </w:rPr>
        <w:t>设备支持快速辨别出≥9种基本体质辨识及其它≥58种复合体质；</w:t>
      </w:r>
    </w:p>
    <w:p w14:paraId="5068A775">
      <w:pPr>
        <w:pStyle w:val="style2"/>
        <w:spacing w:before="240" w:lineRule="auto" w:line="360"/>
        <w:rPr>
          <w:rFonts w:ascii="宋体" w:cs="宋体" w:eastAsia="宋体" w:hAnsi="宋体" w:hint="eastAsia"/>
          <w:b/>
          <w:bCs/>
          <w:color w:val="auto"/>
          <w:sz w:val="24"/>
          <w:szCs w:val="24"/>
          <w:lang w:eastAsia="zh-CN"/>
        </w:rPr>
      </w:pPr>
      <w:r>
        <w:rPr>
          <w:rFonts w:ascii="宋体" w:cs="宋体" w:eastAsia="宋体" w:hAnsi="宋体" w:hint="eastAsia"/>
          <w:b/>
          <w:bCs/>
          <w:color w:val="auto"/>
          <w:sz w:val="24"/>
          <w:szCs w:val="24"/>
          <w:lang w:val="en-US" w:eastAsia="zh-CN"/>
        </w:rPr>
        <w:t>二、</w:t>
      </w:r>
      <w:r>
        <w:rPr>
          <w:rFonts w:ascii="宋体" w:cs="宋体" w:eastAsia="宋体" w:hAnsi="宋体" w:hint="eastAsia"/>
          <w:b/>
          <w:bCs/>
          <w:color w:val="auto"/>
          <w:sz w:val="24"/>
          <w:szCs w:val="24"/>
        </w:rPr>
        <w:t>结构外观要求</w:t>
      </w:r>
      <w:r>
        <w:rPr>
          <w:rFonts w:ascii="宋体" w:cs="宋体" w:eastAsia="宋体" w:hAnsi="宋体" w:hint="eastAsia"/>
          <w:b/>
          <w:bCs/>
          <w:color w:val="auto"/>
          <w:sz w:val="24"/>
          <w:szCs w:val="24"/>
          <w:lang w:eastAsia="zh-CN"/>
        </w:rPr>
        <w:t>：</w:t>
      </w:r>
    </w:p>
    <w:p w14:paraId="59ED1057">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lang w:val="en-US" w:eastAsia="zh-CN"/>
        </w:rPr>
        <w:t>1、</w:t>
      </w:r>
      <w:r>
        <w:rPr>
          <w:rFonts w:ascii="宋体" w:cs="宋体" w:eastAsia="宋体" w:hAnsi="宋体" w:hint="eastAsia"/>
          <w:sz w:val="24"/>
          <w:szCs w:val="24"/>
        </w:rPr>
        <w:t>设备的数字医疗助诊箱模块应结实耐用且重量轻便，便于携带，也可以有效保护箱内设备免受震动和冲击的损害。</w:t>
      </w:r>
    </w:p>
    <w:p w14:paraId="7698B577">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lang w:val="en-US" w:eastAsia="zh-CN"/>
        </w:rPr>
        <w:t>2、</w:t>
      </w:r>
      <w:r>
        <w:rPr>
          <w:rFonts w:ascii="宋体" w:cs="宋体" w:eastAsia="宋体" w:hAnsi="宋体" w:hint="eastAsia"/>
          <w:sz w:val="24"/>
          <w:szCs w:val="24"/>
        </w:rPr>
        <w:t xml:space="preserve"> </w:t>
      </w:r>
      <w:r>
        <w:rPr>
          <w:rFonts w:ascii="宋体" w:cs="宋体" w:eastAsia="宋体" w:hAnsi="宋体" w:hint="eastAsia"/>
          <w:sz w:val="24"/>
          <w:szCs w:val="24"/>
        </w:rPr>
        <w:fldChar w:fldCharType="end"/>
      </w:r>
      <w:r>
        <w:rPr>
          <w:rFonts w:ascii="宋体" w:cs="宋体" w:eastAsia="宋体" w:hAnsi="宋体" w:hint="eastAsia"/>
          <w:sz w:val="24"/>
          <w:szCs w:val="24"/>
        </w:rPr>
        <w:t>设备支持全触屏模拟操作，无需使用鼠标、键盘等外设进行操作与输入。</w:t>
      </w:r>
    </w:p>
    <w:p w14:paraId="5B768A98">
      <w:pPr>
        <w:pStyle w:val="style2"/>
        <w:spacing w:before="240" w:lineRule="auto" w:line="360"/>
        <w:rPr>
          <w:rFonts w:ascii="宋体" w:cs="宋体" w:eastAsia="宋体" w:hAnsi="宋体" w:hint="eastAsia"/>
          <w:b/>
          <w:bCs/>
          <w:color w:val="auto"/>
          <w:sz w:val="24"/>
          <w:szCs w:val="24"/>
        </w:rPr>
      </w:pPr>
      <w:r>
        <w:rPr>
          <w:rFonts w:ascii="宋体" w:cs="宋体" w:eastAsia="宋体" w:hAnsi="宋体" w:hint="eastAsia"/>
          <w:b/>
          <w:bCs/>
          <w:color w:val="auto"/>
          <w:sz w:val="24"/>
          <w:szCs w:val="24"/>
          <w:lang w:val="en-US" w:eastAsia="zh-CN"/>
        </w:rPr>
        <w:t>三、</w:t>
      </w:r>
      <w:r>
        <w:rPr>
          <w:rFonts w:ascii="宋体" w:cs="宋体" w:eastAsia="宋体" w:hAnsi="宋体" w:hint="eastAsia"/>
          <w:b/>
          <w:bCs/>
          <w:color w:val="auto"/>
          <w:sz w:val="24"/>
          <w:szCs w:val="24"/>
        </w:rPr>
        <w:t>工作支持环境要求</w:t>
      </w:r>
    </w:p>
    <w:p w14:paraId="6DAFC681">
      <w:pPr>
        <w:pStyle w:val="style4152"/>
        <w:spacing w:before="156" w:lineRule="auto" w:line="360"/>
        <w:ind w:left="440"/>
        <w:rPr>
          <w:rFonts w:ascii="宋体" w:cs="宋体" w:eastAsia="宋体" w:hAnsi="宋体" w:hint="eastAsia"/>
          <w:sz w:val="24"/>
          <w:szCs w:val="24"/>
          <w:lang w:eastAsia="zh-CN"/>
        </w:rPr>
      </w:pPr>
      <w:r>
        <w:rPr>
          <w:rFonts w:ascii="宋体" w:cs="宋体" w:eastAsia="宋体" w:hAnsi="宋体" w:hint="eastAsia"/>
          <w:b/>
          <w:bCs/>
          <w:sz w:val="24"/>
          <w:szCs w:val="24"/>
          <w:lang w:val="en-US" w:eastAsia="zh-CN"/>
        </w:rPr>
        <w:t>#</w:t>
      </w:r>
      <w:r>
        <w:rPr>
          <w:rFonts w:ascii="宋体" w:cs="宋体" w:eastAsia="宋体" w:hAnsi="宋体" w:hint="eastAsia"/>
          <w:sz w:val="24"/>
          <w:szCs w:val="24"/>
          <w:lang w:val="en-US" w:eastAsia="zh-CN"/>
        </w:rPr>
        <w:t>1、</w:t>
      </w:r>
      <w:r>
        <w:rPr>
          <w:rFonts w:ascii="宋体" w:cs="宋体" w:eastAsia="宋体" w:hAnsi="宋体" w:hint="eastAsia"/>
          <w:sz w:val="24"/>
          <w:szCs w:val="24"/>
        </w:rPr>
        <w:t>客户端</w:t>
      </w:r>
      <w:r>
        <w:rPr>
          <w:rFonts w:ascii="宋体" w:cs="宋体" w:eastAsia="宋体" w:hAnsi="宋体" w:hint="eastAsia"/>
          <w:sz w:val="24"/>
          <w:szCs w:val="24"/>
          <w:lang w:eastAsia="zh-CN"/>
        </w:rPr>
        <w:t>：</w:t>
      </w:r>
    </w:p>
    <w:p w14:paraId="0B5F222D">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1</w:t>
      </w:r>
      <w:r>
        <w:rPr>
          <w:rFonts w:ascii="宋体" w:cs="宋体" w:eastAsia="宋体" w:hAnsi="宋体" w:hint="eastAsia"/>
          <w:sz w:val="24"/>
          <w:szCs w:val="24"/>
          <w:lang w:eastAsia="zh-CN"/>
        </w:rPr>
        <w:t>）</w:t>
      </w:r>
      <w:r>
        <w:rPr>
          <w:rFonts w:ascii="宋体" w:cs="宋体" w:eastAsia="宋体" w:hAnsi="宋体" w:hint="eastAsia"/>
          <w:sz w:val="24"/>
          <w:szCs w:val="24"/>
        </w:rPr>
        <w:t>硬件配置：CPU四核及以上；硬盘空间8GB及以上；内存2G以上；</w:t>
      </w:r>
    </w:p>
    <w:p w14:paraId="5BAECD9F">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2</w:t>
      </w:r>
      <w:r>
        <w:rPr>
          <w:rFonts w:ascii="宋体" w:cs="宋体" w:eastAsia="宋体" w:hAnsi="宋体" w:hint="eastAsia"/>
          <w:sz w:val="24"/>
          <w:szCs w:val="24"/>
          <w:lang w:eastAsia="zh-CN"/>
        </w:rPr>
        <w:t>）</w:t>
      </w:r>
      <w:r>
        <w:rPr>
          <w:rFonts w:ascii="宋体" w:cs="宋体" w:eastAsia="宋体" w:hAnsi="宋体" w:hint="eastAsia"/>
          <w:sz w:val="24"/>
          <w:szCs w:val="24"/>
        </w:rPr>
        <w:t>系统软件：Android 8.0及兼容版本；</w:t>
      </w:r>
    </w:p>
    <w:p w14:paraId="5C132C38">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3</w:t>
      </w:r>
      <w:r>
        <w:rPr>
          <w:rFonts w:ascii="宋体" w:cs="宋体" w:eastAsia="宋体" w:hAnsi="宋体" w:hint="eastAsia"/>
          <w:sz w:val="24"/>
          <w:szCs w:val="24"/>
          <w:lang w:eastAsia="zh-CN"/>
        </w:rPr>
        <w:t>）</w:t>
      </w:r>
      <w:r>
        <w:rPr>
          <w:rFonts w:ascii="宋体" w:cs="宋体" w:eastAsia="宋体" w:hAnsi="宋体" w:hint="eastAsia"/>
          <w:sz w:val="24"/>
          <w:szCs w:val="24"/>
        </w:rPr>
        <w:t>网络条件：网络带宽15 Mbit/s。</w:t>
      </w:r>
    </w:p>
    <w:p w14:paraId="669449EA">
      <w:pPr>
        <w:pStyle w:val="style4152"/>
        <w:spacing w:before="156" w:lineRule="auto" w:line="360"/>
        <w:ind w:left="440"/>
        <w:rPr>
          <w:rFonts w:ascii="宋体" w:cs="宋体" w:eastAsia="宋体" w:hAnsi="宋体" w:hint="eastAsia"/>
          <w:sz w:val="24"/>
          <w:szCs w:val="24"/>
          <w:lang w:eastAsia="zh-CN"/>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lang w:val="en-US" w:eastAsia="zh-CN"/>
        </w:rPr>
        <w:t>2、</w:t>
      </w:r>
      <w:r>
        <w:rPr>
          <w:rFonts w:ascii="宋体" w:cs="宋体" w:eastAsia="宋体" w:hAnsi="宋体" w:hint="eastAsia"/>
          <w:sz w:val="24"/>
          <w:szCs w:val="24"/>
        </w:rPr>
        <w:t xml:space="preserve"> </w:t>
      </w:r>
      <w:r>
        <w:rPr>
          <w:rFonts w:ascii="宋体" w:cs="宋体" w:eastAsia="宋体" w:hAnsi="宋体" w:hint="eastAsia"/>
          <w:sz w:val="24"/>
          <w:szCs w:val="24"/>
        </w:rPr>
        <w:fldChar w:fldCharType="end"/>
      </w:r>
      <w:r>
        <w:rPr>
          <w:rFonts w:ascii="宋体" w:cs="宋体" w:eastAsia="宋体" w:hAnsi="宋体" w:hint="eastAsia"/>
          <w:sz w:val="24"/>
          <w:szCs w:val="24"/>
        </w:rPr>
        <w:t>服务端</w:t>
      </w:r>
      <w:r>
        <w:rPr>
          <w:rFonts w:ascii="宋体" w:cs="宋体" w:eastAsia="宋体" w:hAnsi="宋体" w:hint="eastAsia"/>
          <w:sz w:val="24"/>
          <w:szCs w:val="24"/>
          <w:lang w:eastAsia="zh-CN"/>
        </w:rPr>
        <w:t>：</w:t>
      </w:r>
    </w:p>
    <w:p w14:paraId="61E49396">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1</w:t>
      </w:r>
      <w:r>
        <w:rPr>
          <w:rFonts w:ascii="宋体" w:cs="宋体" w:eastAsia="宋体" w:hAnsi="宋体" w:hint="eastAsia"/>
          <w:sz w:val="24"/>
          <w:szCs w:val="24"/>
          <w:lang w:eastAsia="zh-CN"/>
        </w:rPr>
        <w:t>）</w:t>
      </w:r>
      <w:r>
        <w:rPr>
          <w:rFonts w:ascii="宋体" w:cs="宋体" w:eastAsia="宋体" w:hAnsi="宋体" w:hint="eastAsia"/>
          <w:sz w:val="24"/>
          <w:szCs w:val="24"/>
        </w:rPr>
        <w:t>硬件配置：i5及以上；硬盘空间：200GB及以上；内存：16GB及以上；</w:t>
      </w:r>
    </w:p>
    <w:p w14:paraId="18FECBD1">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2</w:t>
      </w:r>
      <w:r>
        <w:rPr>
          <w:rFonts w:ascii="宋体" w:cs="宋体" w:eastAsia="宋体" w:hAnsi="宋体" w:hint="eastAsia"/>
          <w:sz w:val="24"/>
          <w:szCs w:val="24"/>
          <w:lang w:eastAsia="zh-CN"/>
        </w:rPr>
        <w:t>）</w:t>
      </w:r>
      <w:r>
        <w:rPr>
          <w:rFonts w:ascii="宋体" w:cs="宋体" w:eastAsia="宋体" w:hAnsi="宋体" w:hint="eastAsia"/>
          <w:sz w:val="24"/>
          <w:szCs w:val="24"/>
        </w:rPr>
        <w:t>系统软件：Linux Ubuntu 22.04LTS及兼容版本；</w:t>
      </w:r>
    </w:p>
    <w:p w14:paraId="01DDE11A">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3</w:t>
      </w:r>
      <w:r>
        <w:rPr>
          <w:rFonts w:ascii="宋体" w:cs="宋体" w:eastAsia="宋体" w:hAnsi="宋体" w:hint="eastAsia"/>
          <w:sz w:val="24"/>
          <w:szCs w:val="24"/>
          <w:lang w:eastAsia="zh-CN"/>
        </w:rPr>
        <w:t>）</w:t>
      </w:r>
      <w:r>
        <w:rPr>
          <w:rFonts w:ascii="宋体" w:cs="宋体" w:eastAsia="宋体" w:hAnsi="宋体" w:hint="eastAsia"/>
          <w:sz w:val="24"/>
          <w:szCs w:val="24"/>
        </w:rPr>
        <w:t>应用软件：MySql5.7及兼容版本；jdk 1.8.0及兼容版本；Redis5.0及兼容版本；</w:t>
      </w:r>
    </w:p>
    <w:p w14:paraId="3811638F">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1</w:t>
      </w:r>
      <w:r>
        <w:rPr>
          <w:rFonts w:ascii="宋体" w:cs="宋体" w:eastAsia="宋体" w:hAnsi="宋体" w:hint="eastAsia"/>
          <w:sz w:val="24"/>
          <w:szCs w:val="24"/>
          <w:lang w:eastAsia="zh-CN"/>
        </w:rPr>
        <w:t>）</w:t>
      </w:r>
      <w:r>
        <w:rPr>
          <w:rFonts w:ascii="宋体" w:cs="宋体" w:eastAsia="宋体" w:hAnsi="宋体" w:hint="eastAsia"/>
          <w:sz w:val="24"/>
          <w:szCs w:val="24"/>
        </w:rPr>
        <w:t>网络架构：C/S架构；</w:t>
      </w:r>
    </w:p>
    <w:p w14:paraId="0E2538E0">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2</w:t>
      </w:r>
      <w:r>
        <w:rPr>
          <w:rFonts w:ascii="宋体" w:cs="宋体" w:eastAsia="宋体" w:hAnsi="宋体" w:hint="eastAsia"/>
          <w:sz w:val="24"/>
          <w:szCs w:val="24"/>
          <w:lang w:eastAsia="zh-CN"/>
        </w:rPr>
        <w:t>）</w:t>
      </w:r>
      <w:r>
        <w:rPr>
          <w:rFonts w:ascii="宋体" w:cs="宋体" w:eastAsia="宋体" w:hAnsi="宋体" w:hint="eastAsia"/>
          <w:sz w:val="24"/>
          <w:szCs w:val="24"/>
        </w:rPr>
        <w:t>网络类型：广域网(仅GMSM001-W2)、局域网；</w:t>
      </w:r>
    </w:p>
    <w:p w14:paraId="45039E46">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lang w:eastAsia="zh-CN"/>
        </w:rPr>
        <w:t>（</w:t>
      </w:r>
      <w:r>
        <w:rPr>
          <w:rFonts w:ascii="宋体" w:cs="宋体" w:eastAsia="宋体" w:hAnsi="宋体" w:hint="eastAsia"/>
          <w:sz w:val="24"/>
          <w:szCs w:val="24"/>
          <w:lang w:val="en-US" w:eastAsia="zh-CN"/>
        </w:rPr>
        <w:t>3</w:t>
      </w:r>
      <w:r>
        <w:rPr>
          <w:rFonts w:ascii="宋体" w:cs="宋体" w:eastAsia="宋体" w:hAnsi="宋体" w:hint="eastAsia"/>
          <w:sz w:val="24"/>
          <w:szCs w:val="24"/>
          <w:lang w:eastAsia="zh-CN"/>
        </w:rPr>
        <w:t>）</w:t>
      </w:r>
      <w:r>
        <w:rPr>
          <w:rFonts w:ascii="宋体" w:cs="宋体" w:eastAsia="宋体" w:hAnsi="宋体" w:hint="eastAsia"/>
          <w:sz w:val="24"/>
          <w:szCs w:val="24"/>
        </w:rPr>
        <w:t>网络带宽：广域网20Mbps，局域网100Mbps。</w:t>
      </w:r>
    </w:p>
    <w:p w14:paraId="36DBC669">
      <w:pPr>
        <w:pStyle w:val="style2"/>
        <w:spacing w:before="240" w:lineRule="auto" w:line="360"/>
        <w:rPr>
          <w:rFonts w:ascii="宋体" w:cs="宋体" w:eastAsia="宋体" w:hAnsi="宋体" w:hint="eastAsia"/>
          <w:b/>
          <w:bCs/>
          <w:color w:val="auto"/>
          <w:sz w:val="24"/>
          <w:szCs w:val="24"/>
        </w:rPr>
      </w:pPr>
      <w:r>
        <w:rPr>
          <w:rFonts w:ascii="宋体" w:cs="宋体" w:eastAsia="宋体" w:hAnsi="宋体" w:hint="eastAsia"/>
          <w:b/>
          <w:bCs/>
          <w:color w:val="auto"/>
          <w:sz w:val="24"/>
          <w:szCs w:val="24"/>
          <w:lang w:val="en-US" w:eastAsia="zh-CN"/>
        </w:rPr>
        <w:t>四、</w:t>
      </w:r>
      <w:r>
        <w:rPr>
          <w:rFonts w:ascii="宋体" w:cs="宋体" w:eastAsia="宋体" w:hAnsi="宋体" w:hint="eastAsia"/>
          <w:b/>
          <w:bCs/>
          <w:color w:val="auto"/>
          <w:sz w:val="24"/>
          <w:szCs w:val="24"/>
        </w:rPr>
        <w:t>专项单元性能要求</w:t>
      </w:r>
    </w:p>
    <w:p w14:paraId="285781F6">
      <w:pPr>
        <w:pStyle w:val="style3"/>
        <w:spacing w:before="120" w:lineRule="auto" w:line="360"/>
        <w:rPr>
          <w:rFonts w:ascii="宋体" w:cs="宋体" w:eastAsia="宋体" w:hAnsi="宋体" w:hint="eastAsia"/>
          <w:color w:val="auto"/>
          <w:sz w:val="24"/>
          <w:szCs w:val="24"/>
        </w:rPr>
      </w:pPr>
      <w:r>
        <w:rPr>
          <w:rFonts w:ascii="宋体" w:cs="宋体" w:eastAsia="宋体" w:hAnsi="宋体" w:hint="eastAsia"/>
          <w:color w:val="auto"/>
          <w:sz w:val="24"/>
          <w:szCs w:val="24"/>
          <w:lang w:val="en-US" w:eastAsia="zh-CN"/>
        </w:rPr>
        <w:t>1、</w:t>
      </w:r>
      <w:r>
        <w:rPr>
          <w:rFonts w:ascii="宋体" w:cs="宋体" w:eastAsia="宋体" w:hAnsi="宋体" w:hint="eastAsia"/>
          <w:color w:val="auto"/>
          <w:sz w:val="24"/>
          <w:szCs w:val="24"/>
        </w:rPr>
        <w:t>舌象单元及面象单元要求</w:t>
      </w:r>
    </w:p>
    <w:p w14:paraId="40218FB6">
      <w:pPr>
        <w:pStyle w:val="style4153"/>
        <w:spacing w:before="156" w:lineRule="auto" w:line="360"/>
        <w:ind w:firstLine="560"/>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\r 1</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(1) </w:t>
      </w:r>
      <w:r>
        <w:rPr>
          <w:rFonts w:ascii="宋体" w:cs="宋体" w:eastAsia="宋体" w:hAnsi="宋体" w:hint="eastAsia"/>
          <w:sz w:val="24"/>
          <w:szCs w:val="24"/>
        </w:rPr>
        <w:fldChar w:fldCharType="end"/>
      </w:r>
      <w:r>
        <w:rPr>
          <w:rFonts w:ascii="宋体" w:cs="宋体" w:eastAsia="宋体" w:hAnsi="宋体" w:hint="eastAsia"/>
          <w:sz w:val="24"/>
          <w:szCs w:val="24"/>
        </w:rPr>
        <w:t>光学要求</w:t>
      </w:r>
    </w:p>
    <w:p w14:paraId="62930EAF">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list111 \* roman \r 1 </w:instrText>
      </w:r>
      <w:r>
        <w:rPr>
          <w:rFonts w:ascii="宋体" w:cs="宋体" w:eastAsia="宋体" w:hAnsi="宋体" w:hint="eastAsia"/>
          <w:sz w:val="24"/>
          <w:szCs w:val="24"/>
        </w:rPr>
        <w:fldChar w:fldCharType="separate"/>
      </w:r>
      <w:r>
        <w:rPr>
          <w:rFonts w:ascii="宋体" w:cs="宋体" w:eastAsia="宋体" w:hAnsi="宋体" w:hint="eastAsia"/>
          <w:sz w:val="24"/>
          <w:szCs w:val="24"/>
        </w:rPr>
        <w:t>i</w:t>
      </w:r>
      <w:r>
        <w:rPr>
          <w:rFonts w:ascii="宋体" w:cs="宋体" w:eastAsia="宋体" w:hAnsi="宋体" w:hint="eastAsia"/>
          <w:sz w:val="24"/>
          <w:szCs w:val="24"/>
        </w:rPr>
        <w:fldChar w:fldCharType="end"/>
      </w:r>
      <w:r>
        <w:rPr>
          <w:rFonts w:ascii="宋体" w:cs="宋体" w:eastAsia="宋体" w:hAnsi="宋体" w:hint="eastAsia"/>
          <w:sz w:val="24"/>
          <w:szCs w:val="24"/>
          <w:lang w:eastAsia="zh-CN"/>
        </w:rPr>
        <w:t>、</w:t>
      </w:r>
      <w:r>
        <w:rPr>
          <w:rFonts w:ascii="宋体" w:cs="宋体" w:eastAsia="宋体" w:hAnsi="宋体" w:hint="eastAsia"/>
          <w:sz w:val="24"/>
          <w:szCs w:val="24"/>
        </w:rPr>
        <w:t>相关色温应在4500K～7000K范围内；</w:t>
      </w:r>
    </w:p>
    <w:p w14:paraId="3EA73A0C">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list111 \* roman \n  </w:instrText>
      </w:r>
      <w:r>
        <w:rPr>
          <w:rFonts w:ascii="宋体" w:cs="宋体" w:eastAsia="宋体" w:hAnsi="宋体" w:hint="eastAsia"/>
          <w:sz w:val="24"/>
          <w:szCs w:val="24"/>
        </w:rPr>
        <w:fldChar w:fldCharType="separate"/>
      </w:r>
      <w:r>
        <w:rPr>
          <w:rFonts w:ascii="宋体" w:cs="宋体" w:eastAsia="宋体" w:hAnsi="宋体" w:hint="eastAsia"/>
          <w:sz w:val="24"/>
          <w:szCs w:val="24"/>
        </w:rPr>
        <w:t>ii</w:t>
      </w:r>
      <w:r>
        <w:rPr>
          <w:rFonts w:ascii="宋体" w:cs="宋体" w:eastAsia="宋体" w:hAnsi="宋体" w:hint="eastAsia"/>
          <w:sz w:val="24"/>
          <w:szCs w:val="24"/>
        </w:rPr>
        <w:fldChar w:fldCharType="end"/>
      </w:r>
      <w:r>
        <w:rPr>
          <w:rFonts w:ascii="宋体" w:cs="宋体" w:eastAsia="宋体" w:hAnsi="宋体" w:hint="eastAsia"/>
          <w:sz w:val="24"/>
          <w:szCs w:val="24"/>
          <w:lang w:eastAsia="zh-CN"/>
        </w:rPr>
        <w:t>、</w:t>
      </w:r>
      <w:r>
        <w:rPr>
          <w:rFonts w:ascii="宋体" w:cs="宋体" w:eastAsia="宋体" w:hAnsi="宋体" w:hint="eastAsia"/>
          <w:sz w:val="24"/>
          <w:szCs w:val="24"/>
        </w:rPr>
        <w:t>显色指数（Ra）应大于85；</w:t>
      </w:r>
    </w:p>
    <w:p w14:paraId="306ABC78">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list111 \* roman \n  </w:instrText>
      </w:r>
      <w:r>
        <w:rPr>
          <w:rFonts w:ascii="宋体" w:cs="宋体" w:eastAsia="宋体" w:hAnsi="宋体" w:hint="eastAsia"/>
          <w:sz w:val="24"/>
          <w:szCs w:val="24"/>
        </w:rPr>
        <w:fldChar w:fldCharType="separate"/>
      </w:r>
      <w:r>
        <w:rPr>
          <w:rFonts w:ascii="宋体" w:cs="宋体" w:eastAsia="宋体" w:hAnsi="宋体" w:hint="eastAsia"/>
          <w:sz w:val="24"/>
          <w:szCs w:val="24"/>
        </w:rPr>
        <w:t>iii</w:t>
      </w:r>
      <w:r>
        <w:rPr>
          <w:rFonts w:ascii="宋体" w:cs="宋体" w:eastAsia="宋体" w:hAnsi="宋体" w:hint="eastAsia"/>
          <w:sz w:val="24"/>
          <w:szCs w:val="24"/>
        </w:rPr>
        <w:fldChar w:fldCharType="end"/>
      </w:r>
      <w:r>
        <w:rPr>
          <w:rFonts w:ascii="宋体" w:cs="宋体" w:eastAsia="宋体" w:hAnsi="宋体" w:hint="eastAsia"/>
          <w:sz w:val="24"/>
          <w:szCs w:val="24"/>
          <w:lang w:eastAsia="zh-CN"/>
        </w:rPr>
        <w:t>、</w:t>
      </w:r>
      <w:r>
        <w:rPr>
          <w:rFonts w:ascii="宋体" w:cs="宋体" w:eastAsia="宋体" w:hAnsi="宋体" w:hint="eastAsia"/>
          <w:sz w:val="24"/>
          <w:szCs w:val="24"/>
        </w:rPr>
        <w:t>设备在300nm～2500nm光谱范围内的最大辐射照度应不超过350W/㎡；</w:t>
      </w:r>
    </w:p>
    <w:p w14:paraId="09CD26D5">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list111 \* roman \n  </w:instrText>
      </w:r>
      <w:r>
        <w:rPr>
          <w:rFonts w:ascii="宋体" w:cs="宋体" w:eastAsia="宋体" w:hAnsi="宋体" w:hint="eastAsia"/>
          <w:sz w:val="24"/>
          <w:szCs w:val="24"/>
        </w:rPr>
        <w:fldChar w:fldCharType="separate"/>
      </w:r>
      <w:r>
        <w:rPr>
          <w:rFonts w:ascii="宋体" w:cs="宋体" w:eastAsia="宋体" w:hAnsi="宋体" w:hint="eastAsia"/>
          <w:sz w:val="24"/>
          <w:szCs w:val="24"/>
        </w:rPr>
        <w:t>iv</w:t>
      </w:r>
      <w:r>
        <w:rPr>
          <w:rFonts w:ascii="宋体" w:cs="宋体" w:eastAsia="宋体" w:hAnsi="宋体" w:hint="eastAsia"/>
          <w:sz w:val="24"/>
          <w:szCs w:val="24"/>
        </w:rPr>
        <w:fldChar w:fldCharType="end"/>
      </w:r>
      <w:r>
        <w:rPr>
          <w:rFonts w:ascii="宋体" w:cs="宋体" w:eastAsia="宋体" w:hAnsi="宋体" w:hint="eastAsia"/>
          <w:sz w:val="24"/>
          <w:szCs w:val="24"/>
          <w:lang w:eastAsia="zh-CN"/>
        </w:rPr>
        <w:t>、</w:t>
      </w:r>
      <w:r>
        <w:rPr>
          <w:rFonts w:ascii="宋体" w:cs="宋体" w:eastAsia="宋体" w:hAnsi="宋体" w:hint="eastAsia"/>
          <w:sz w:val="24"/>
          <w:szCs w:val="24"/>
        </w:rPr>
        <w:t>设备在200nm～400nm光谱范围内的最大照度时的有效紫外辐射照度应不超过0.008W/㎡。</w:t>
      </w:r>
    </w:p>
    <w:p w14:paraId="1E5767B0">
      <w:pPr>
        <w:pStyle w:val="style4153"/>
        <w:spacing w:before="156" w:lineRule="auto" w:line="360"/>
        <w:ind w:firstLine="560"/>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(2) </w:t>
      </w:r>
      <w:r>
        <w:rPr>
          <w:rFonts w:ascii="宋体" w:cs="宋体" w:eastAsia="宋体" w:hAnsi="宋体" w:hint="eastAsia"/>
          <w:sz w:val="24"/>
          <w:szCs w:val="24"/>
        </w:rPr>
        <w:fldChar w:fldCharType="end"/>
      </w:r>
      <w:r>
        <w:rPr>
          <w:rFonts w:ascii="宋体" w:cs="宋体" w:eastAsia="宋体" w:hAnsi="宋体" w:hint="eastAsia"/>
          <w:sz w:val="24"/>
          <w:szCs w:val="24"/>
        </w:rPr>
        <w:t>成像质量</w:t>
      </w:r>
    </w:p>
    <w:p w14:paraId="1A318828">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list111 \* roman \r 1 </w:instrText>
      </w:r>
      <w:r>
        <w:rPr>
          <w:rFonts w:ascii="宋体" w:cs="宋体" w:eastAsia="宋体" w:hAnsi="宋体" w:hint="eastAsia"/>
          <w:sz w:val="24"/>
          <w:szCs w:val="24"/>
        </w:rPr>
        <w:fldChar w:fldCharType="separate"/>
      </w:r>
      <w:r>
        <w:rPr>
          <w:rFonts w:ascii="宋体" w:cs="宋体" w:eastAsia="宋体" w:hAnsi="宋体" w:hint="eastAsia"/>
          <w:sz w:val="24"/>
          <w:szCs w:val="24"/>
        </w:rPr>
        <w:t>i</w:t>
      </w:r>
      <w:r>
        <w:rPr>
          <w:rFonts w:ascii="宋体" w:cs="宋体" w:eastAsia="宋体" w:hAnsi="宋体" w:hint="eastAsia"/>
          <w:sz w:val="24"/>
          <w:szCs w:val="24"/>
        </w:rPr>
        <w:fldChar w:fldCharType="end"/>
      </w:r>
      <w:r>
        <w:rPr>
          <w:rFonts w:ascii="宋体" w:cs="宋体" w:eastAsia="宋体" w:hAnsi="宋体" w:hint="eastAsia"/>
          <w:sz w:val="24"/>
          <w:szCs w:val="24"/>
          <w:lang w:eastAsia="zh-CN"/>
        </w:rPr>
        <w:t>、</w:t>
      </w:r>
      <w:r>
        <w:rPr>
          <w:rFonts w:ascii="宋体" w:cs="宋体" w:eastAsia="宋体" w:hAnsi="宋体" w:hint="eastAsia"/>
          <w:sz w:val="24"/>
          <w:szCs w:val="24"/>
        </w:rPr>
        <w:t>分辨率不小于5 lp/mm；</w:t>
      </w:r>
    </w:p>
    <w:p w14:paraId="7941295D">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list111 \* roman \n  </w:instrText>
      </w:r>
      <w:r>
        <w:rPr>
          <w:rFonts w:ascii="宋体" w:cs="宋体" w:eastAsia="宋体" w:hAnsi="宋体" w:hint="eastAsia"/>
          <w:sz w:val="24"/>
          <w:szCs w:val="24"/>
        </w:rPr>
        <w:fldChar w:fldCharType="separate"/>
      </w:r>
      <w:r>
        <w:rPr>
          <w:rFonts w:ascii="宋体" w:cs="宋体" w:eastAsia="宋体" w:hAnsi="宋体" w:hint="eastAsia"/>
          <w:sz w:val="24"/>
          <w:szCs w:val="24"/>
        </w:rPr>
        <w:t>ii</w:t>
      </w:r>
      <w:r>
        <w:rPr>
          <w:rFonts w:ascii="宋体" w:cs="宋体" w:eastAsia="宋体" w:hAnsi="宋体" w:hint="eastAsia"/>
          <w:sz w:val="24"/>
          <w:szCs w:val="24"/>
        </w:rPr>
        <w:fldChar w:fldCharType="end"/>
      </w:r>
      <w:r>
        <w:rPr>
          <w:rFonts w:ascii="宋体" w:cs="宋体" w:eastAsia="宋体" w:hAnsi="宋体" w:hint="eastAsia"/>
          <w:sz w:val="24"/>
          <w:szCs w:val="24"/>
          <w:lang w:eastAsia="zh-CN"/>
        </w:rPr>
        <w:t>、</w:t>
      </w:r>
      <w:r>
        <w:rPr>
          <w:rFonts w:ascii="宋体" w:cs="宋体" w:eastAsia="宋体" w:hAnsi="宋体" w:hint="eastAsia"/>
          <w:sz w:val="24"/>
          <w:szCs w:val="24"/>
        </w:rPr>
        <w:t>成像装置应能对色彩准确还原，使标准色卡上色彩得到重现，各色在CIE LAB色空间的色差（ΔE*ab）不得超过20；</w:t>
      </w:r>
    </w:p>
    <w:p w14:paraId="53DCD5E3">
      <w:pPr>
        <w:pStyle w:val="style4154"/>
        <w:spacing w:lineRule="auto" w:line="360"/>
        <w:ind w:left="920"/>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list111 \* roman \n  </w:instrText>
      </w:r>
      <w:r>
        <w:rPr>
          <w:rFonts w:ascii="宋体" w:cs="宋体" w:eastAsia="宋体" w:hAnsi="宋体" w:hint="eastAsia"/>
          <w:sz w:val="24"/>
          <w:szCs w:val="24"/>
        </w:rPr>
        <w:fldChar w:fldCharType="separate"/>
      </w:r>
      <w:r>
        <w:rPr>
          <w:rFonts w:ascii="宋体" w:cs="宋体" w:eastAsia="宋体" w:hAnsi="宋体" w:hint="eastAsia"/>
          <w:sz w:val="24"/>
          <w:szCs w:val="24"/>
        </w:rPr>
        <w:t>iii</w:t>
      </w:r>
      <w:r>
        <w:rPr>
          <w:rFonts w:ascii="宋体" w:cs="宋体" w:eastAsia="宋体" w:hAnsi="宋体" w:hint="eastAsia"/>
          <w:sz w:val="24"/>
          <w:szCs w:val="24"/>
        </w:rPr>
        <w:fldChar w:fldCharType="end"/>
      </w:r>
      <w:r>
        <w:rPr>
          <w:rFonts w:ascii="宋体" w:cs="宋体" w:eastAsia="宋体" w:hAnsi="宋体" w:hint="eastAsia"/>
          <w:sz w:val="24"/>
          <w:szCs w:val="24"/>
          <w:lang w:eastAsia="zh-CN"/>
        </w:rPr>
        <w:t>、</w:t>
      </w:r>
      <w:r>
        <w:rPr>
          <w:rFonts w:ascii="宋体" w:cs="宋体" w:eastAsia="宋体" w:hAnsi="宋体" w:hint="eastAsia"/>
          <w:sz w:val="24"/>
          <w:szCs w:val="24"/>
        </w:rPr>
        <w:t>相对畸变不得超过±5%。</w:t>
      </w:r>
    </w:p>
    <w:p w14:paraId="5A063E1B">
      <w:pPr>
        <w:pStyle w:val="style3"/>
        <w:spacing w:before="120" w:lineRule="auto" w:line="360"/>
        <w:rPr>
          <w:rFonts w:ascii="宋体" w:cs="宋体" w:eastAsia="宋体" w:hAnsi="宋体" w:hint="eastAsia"/>
          <w:color w:val="auto"/>
          <w:sz w:val="24"/>
          <w:szCs w:val="24"/>
        </w:rPr>
      </w:pPr>
      <w:r>
        <w:rPr>
          <w:rFonts w:ascii="宋体" w:cs="宋体" w:eastAsia="宋体" w:hAnsi="宋体" w:hint="eastAsia"/>
          <w:color w:val="auto"/>
          <w:sz w:val="24"/>
          <w:szCs w:val="24"/>
          <w:lang w:val="en-US" w:eastAsia="zh-CN"/>
        </w:rPr>
        <w:t>2、</w:t>
      </w:r>
      <w:r>
        <w:rPr>
          <w:rFonts w:ascii="宋体" w:cs="宋体" w:eastAsia="宋体" w:hAnsi="宋体" w:hint="eastAsia"/>
          <w:color w:val="auto"/>
          <w:sz w:val="24"/>
          <w:szCs w:val="24"/>
        </w:rPr>
        <w:t>脉象单元要求</w:t>
      </w:r>
    </w:p>
    <w:p w14:paraId="3C896714">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\r 1</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(1) </w:t>
      </w:r>
      <w:r>
        <w:rPr>
          <w:rFonts w:ascii="宋体" w:cs="宋体" w:eastAsia="宋体" w:hAnsi="宋体" w:hint="eastAsia"/>
          <w:sz w:val="24"/>
          <w:szCs w:val="24"/>
        </w:rPr>
        <w:fldChar w:fldCharType="end"/>
      </w:r>
      <w:r>
        <w:rPr>
          <w:rFonts w:ascii="宋体" w:cs="宋体" w:eastAsia="宋体" w:hAnsi="宋体" w:hint="eastAsia"/>
          <w:sz w:val="24"/>
          <w:szCs w:val="24"/>
        </w:rPr>
        <w:t>外加力学量施加装置的安全限值：在正常工作状态及单一故障状态下最大外加力学量不超过88kPa；</w:t>
      </w:r>
    </w:p>
    <w:p w14:paraId="7E4438DD">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(2) </w:t>
      </w:r>
      <w:r>
        <w:rPr>
          <w:rFonts w:ascii="宋体" w:cs="宋体" w:eastAsia="宋体" w:hAnsi="宋体" w:hint="eastAsia"/>
          <w:sz w:val="24"/>
          <w:szCs w:val="24"/>
        </w:rPr>
        <w:fldChar w:fldCharType="end"/>
      </w:r>
      <w:r>
        <w:rPr>
          <w:rFonts w:ascii="宋体" w:cs="宋体" w:eastAsia="宋体" w:hAnsi="宋体" w:hint="eastAsia"/>
          <w:sz w:val="24"/>
          <w:szCs w:val="24"/>
        </w:rPr>
        <w:t>外加力学量的准确性：设备的外加力学量显示范围为0～180mmHg，显示值的最大允许误差为±10%；</w:t>
      </w:r>
    </w:p>
    <w:p w14:paraId="1A4664E2">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(3) </w:t>
      </w:r>
      <w:r>
        <w:rPr>
          <w:rFonts w:ascii="宋体" w:cs="宋体" w:eastAsia="宋体" w:hAnsi="宋体" w:hint="eastAsia"/>
          <w:sz w:val="24"/>
          <w:szCs w:val="24"/>
        </w:rPr>
        <w:fldChar w:fldCharType="end"/>
      </w:r>
      <w:r>
        <w:rPr>
          <w:rFonts w:ascii="宋体" w:cs="宋体" w:eastAsia="宋体" w:hAnsi="宋体" w:hint="eastAsia"/>
          <w:sz w:val="24"/>
          <w:szCs w:val="24"/>
        </w:rPr>
        <w:t>脉压准确性：脉压采集范围为0～180mmHg，显示值的最大允许误差为±10%；</w:t>
      </w:r>
    </w:p>
    <w:p w14:paraId="1998E97A">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(4) </w:t>
      </w:r>
      <w:r>
        <w:rPr>
          <w:rFonts w:ascii="宋体" w:cs="宋体" w:eastAsia="宋体" w:hAnsi="宋体" w:hint="eastAsia"/>
          <w:sz w:val="24"/>
          <w:szCs w:val="24"/>
        </w:rPr>
        <w:fldChar w:fldCharType="end"/>
      </w:r>
      <w:r>
        <w:rPr>
          <w:rFonts w:ascii="宋体" w:cs="宋体" w:eastAsia="宋体" w:hAnsi="宋体" w:hint="eastAsia"/>
          <w:sz w:val="24"/>
          <w:szCs w:val="24"/>
        </w:rPr>
        <w:t>脉率准确性：脉率显示范围为40次/分～200次/分，分辨率为1次/分，显示值的最大允许误差为±3次/分；</w:t>
      </w:r>
    </w:p>
    <w:p w14:paraId="1A41A9B7">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(5) </w:t>
      </w:r>
      <w:r>
        <w:rPr>
          <w:rFonts w:ascii="宋体" w:cs="宋体" w:eastAsia="宋体" w:hAnsi="宋体" w:hint="eastAsia"/>
          <w:sz w:val="24"/>
          <w:szCs w:val="24"/>
        </w:rPr>
        <w:fldChar w:fldCharType="end"/>
      </w:r>
      <w:r>
        <w:rPr>
          <w:rFonts w:ascii="宋体" w:cs="宋体" w:eastAsia="宋体" w:hAnsi="宋体" w:hint="eastAsia"/>
          <w:b/>
          <w:bCs/>
          <w:sz w:val="24"/>
          <w:szCs w:val="24"/>
          <w:lang w:val="en-US" w:eastAsia="zh-CN"/>
        </w:rPr>
        <w:t>#</w:t>
      </w:r>
      <w:r>
        <w:rPr>
          <w:rFonts w:ascii="宋体" w:cs="宋体" w:eastAsia="宋体" w:hAnsi="宋体" w:hint="eastAsia"/>
          <w:sz w:val="24"/>
          <w:szCs w:val="24"/>
        </w:rPr>
        <w:t>传感器有效几何尺寸：传感器的有效表面与脉管垂直的尺寸为25mm-35mm。（提供检测机构出具的性能检测报告复印件）</w:t>
      </w:r>
    </w:p>
    <w:p w14:paraId="64189464">
      <w:pPr>
        <w:pStyle w:val="style2"/>
        <w:spacing w:before="240" w:lineRule="auto" w:line="360"/>
        <w:rPr>
          <w:rFonts w:ascii="宋体" w:cs="宋体" w:eastAsia="宋体" w:hAnsi="宋体" w:hint="eastAsia"/>
          <w:color w:val="auto"/>
          <w:sz w:val="24"/>
          <w:szCs w:val="24"/>
        </w:rPr>
      </w:pPr>
      <w:r>
        <w:rPr>
          <w:rFonts w:ascii="宋体" w:cs="宋体" w:eastAsia="宋体" w:hAnsi="宋体" w:hint="eastAsia"/>
          <w:color w:val="auto"/>
          <w:sz w:val="24"/>
          <w:szCs w:val="24"/>
          <w:lang w:val="en-US" w:eastAsia="zh-CN"/>
        </w:rPr>
        <w:t>3、</w:t>
      </w:r>
      <w:r>
        <w:rPr>
          <w:rFonts w:ascii="宋体" w:cs="宋体" w:eastAsia="宋体" w:hAnsi="宋体" w:hint="eastAsia"/>
          <w:color w:val="auto"/>
          <w:sz w:val="24"/>
          <w:szCs w:val="24"/>
        </w:rPr>
        <w:t>专项应用功能要求</w:t>
      </w:r>
    </w:p>
    <w:p w14:paraId="1E01A209">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\r 1</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(1) </w:t>
      </w:r>
      <w:r>
        <w:rPr>
          <w:rFonts w:ascii="宋体" w:cs="宋体" w:eastAsia="宋体" w:hAnsi="宋体" w:hint="eastAsia"/>
          <w:sz w:val="24"/>
          <w:szCs w:val="24"/>
        </w:rPr>
        <w:fldChar w:fldCharType="end"/>
      </w:r>
      <w:r>
        <w:rPr>
          <w:rFonts w:ascii="宋体" w:cs="宋体" w:eastAsia="宋体" w:hAnsi="宋体" w:hint="eastAsia"/>
          <w:b/>
          <w:bCs/>
          <w:sz w:val="24"/>
          <w:szCs w:val="24"/>
          <w:lang w:val="en-US" w:eastAsia="zh-CN"/>
        </w:rPr>
        <w:t>#</w:t>
      </w:r>
      <w:r>
        <w:rPr>
          <w:rFonts w:ascii="宋体" w:cs="宋体" w:eastAsia="宋体" w:hAnsi="宋体" w:hint="eastAsia"/>
          <w:sz w:val="24"/>
          <w:szCs w:val="24"/>
        </w:rPr>
        <w:t xml:space="preserve">舌象采集功能及报告功能：支持非人工性的可引导式自助操作，自动补光及捕捉舌部拍照，进行舌象图像的采集；支持显示包括但不限于舌色、苔色、苔质、干湿度各类舌象素的定性结果≥34项和指标的量化值≥9项； </w:t>
      </w:r>
    </w:p>
    <w:p w14:paraId="3FB207B7">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(2) </w:t>
      </w:r>
      <w:r>
        <w:rPr>
          <w:rFonts w:ascii="宋体" w:cs="宋体" w:eastAsia="宋体" w:hAnsi="宋体" w:hint="eastAsia"/>
          <w:sz w:val="24"/>
          <w:szCs w:val="24"/>
        </w:rPr>
        <w:fldChar w:fldCharType="end"/>
      </w:r>
      <w:r>
        <w:rPr>
          <w:rFonts w:ascii="宋体" w:cs="宋体" w:eastAsia="宋体" w:hAnsi="宋体" w:hint="eastAsia"/>
          <w:sz w:val="24"/>
          <w:szCs w:val="24"/>
        </w:rPr>
        <w:t>脉图采集及报告功能：支持非人工性的可引导式自助操作，结合可视化虚拟界面，控制传感器设备，采集脉图数据，实时显示脉图采集波形。支持显示包括但不限于脉图，脉图参数及脉位，脉势，节律，脉率的各类脉象要素≥5项；</w:t>
      </w:r>
    </w:p>
    <w:p w14:paraId="2BDEC628">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(3) </w:t>
      </w:r>
      <w:r>
        <w:rPr>
          <w:rFonts w:ascii="宋体" w:cs="宋体" w:eastAsia="宋体" w:hAnsi="宋体" w:hint="eastAsia"/>
          <w:sz w:val="24"/>
          <w:szCs w:val="24"/>
        </w:rPr>
        <w:fldChar w:fldCharType="end"/>
      </w:r>
      <w:r>
        <w:rPr>
          <w:rFonts w:ascii="宋体" w:cs="宋体" w:eastAsia="宋体" w:hAnsi="宋体" w:hint="eastAsia"/>
          <w:sz w:val="24"/>
          <w:szCs w:val="24"/>
        </w:rPr>
        <w:t>支持开放数据接口，支持与医院信息系统对接，包括但不限于HIS、电子病历、医生工作站。</w:t>
      </w:r>
    </w:p>
    <w:p w14:paraId="1C64BBBC">
      <w:pPr>
        <w:pStyle w:val="style2"/>
        <w:spacing w:before="240" w:lineRule="auto" w:line="360"/>
        <w:rPr>
          <w:rFonts w:ascii="宋体" w:cs="宋体" w:eastAsia="宋体" w:hAnsi="宋体" w:hint="eastAsia"/>
          <w:color w:val="auto"/>
          <w:sz w:val="24"/>
          <w:szCs w:val="24"/>
        </w:rPr>
      </w:pPr>
      <w:r>
        <w:rPr>
          <w:rFonts w:ascii="宋体" w:cs="宋体" w:eastAsia="宋体" w:hAnsi="宋体" w:hint="eastAsia"/>
          <w:color w:val="auto"/>
          <w:sz w:val="24"/>
          <w:szCs w:val="24"/>
          <w:lang w:val="en-US" w:eastAsia="zh-CN"/>
        </w:rPr>
        <w:t>4、</w:t>
      </w:r>
      <w:r>
        <w:rPr>
          <w:rFonts w:ascii="宋体" w:cs="宋体" w:eastAsia="宋体" w:hAnsi="宋体" w:hint="eastAsia"/>
          <w:color w:val="auto"/>
          <w:sz w:val="24"/>
          <w:szCs w:val="24"/>
        </w:rPr>
        <w:t>其他要求</w:t>
      </w:r>
    </w:p>
    <w:p w14:paraId="5F82CE8C">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\r 1</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(1) </w:t>
      </w:r>
      <w:r>
        <w:rPr>
          <w:rFonts w:ascii="宋体" w:cs="宋体" w:eastAsia="宋体" w:hAnsi="宋体" w:hint="eastAsia"/>
          <w:sz w:val="24"/>
          <w:szCs w:val="24"/>
        </w:rPr>
        <w:fldChar w:fldCharType="end"/>
      </w:r>
      <w:r>
        <w:rPr>
          <w:rFonts w:ascii="宋体" w:cs="宋体" w:eastAsia="宋体" w:hAnsi="宋体" w:hint="eastAsia"/>
          <w:b/>
          <w:bCs/>
          <w:sz w:val="24"/>
          <w:szCs w:val="24"/>
          <w:lang w:val="en-US" w:eastAsia="zh-CN"/>
        </w:rPr>
        <w:t>#</w:t>
      </w:r>
      <w:r>
        <w:rPr>
          <w:rFonts w:ascii="宋体" w:cs="宋体" w:eastAsia="宋体" w:hAnsi="宋体" w:hint="eastAsia"/>
          <w:sz w:val="24"/>
          <w:szCs w:val="24"/>
        </w:rPr>
        <w:t>设备工作环境支持包括但不限于环境温度+5℃～+40℃之间、相对湿度≤80%、大气压力860hPa～1060hPa之间、额定电压DC 5V、额定功率2VA；</w:t>
      </w:r>
    </w:p>
    <w:p w14:paraId="383AB3FE">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(2) </w:t>
      </w:r>
      <w:r>
        <w:rPr>
          <w:rFonts w:ascii="宋体" w:cs="宋体" w:eastAsia="宋体" w:hAnsi="宋体" w:hint="eastAsia"/>
          <w:sz w:val="24"/>
          <w:szCs w:val="24"/>
        </w:rPr>
        <w:fldChar w:fldCharType="end"/>
      </w:r>
      <w:r>
        <w:rPr>
          <w:rFonts w:ascii="宋体" w:cs="宋体" w:eastAsia="宋体" w:hAnsi="宋体" w:hint="eastAsia"/>
          <w:b/>
          <w:bCs/>
          <w:sz w:val="24"/>
          <w:szCs w:val="24"/>
          <w:lang w:val="en-US" w:eastAsia="zh-CN"/>
        </w:rPr>
        <w:t>#</w:t>
      </w:r>
      <w:r>
        <w:rPr>
          <w:rFonts w:ascii="宋体" w:cs="宋体" w:eastAsia="宋体" w:hAnsi="宋体" w:hint="eastAsia"/>
          <w:sz w:val="24"/>
          <w:szCs w:val="24"/>
        </w:rPr>
        <w:t>设备在正常工作时的噪声应不大于50dB(A)；</w:t>
      </w:r>
    </w:p>
    <w:p w14:paraId="3F17D6AA">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(3) </w:t>
      </w:r>
      <w:r>
        <w:rPr>
          <w:rFonts w:ascii="宋体" w:cs="宋体" w:eastAsia="宋体" w:hAnsi="宋体" w:hint="eastAsia"/>
          <w:sz w:val="24"/>
          <w:szCs w:val="24"/>
        </w:rPr>
        <w:fldChar w:fldCharType="end"/>
      </w:r>
      <w:r>
        <w:rPr>
          <w:rFonts w:ascii="宋体" w:cs="宋体" w:eastAsia="宋体" w:hAnsi="宋体" w:hint="eastAsia"/>
          <w:sz w:val="24"/>
          <w:szCs w:val="24"/>
        </w:rPr>
        <w:t>设备应符合GB 9706.1-2020《医用电气设备 第1部分：基本安全和基本性能的通用要求》的要求及YY 9706.102-2021《医用电气设备 第1-2部分：基本安全和基本性能的通用要求并列标准电磁兼容要求和试验》的相关要求；</w:t>
      </w:r>
    </w:p>
    <w:p w14:paraId="109304DD">
      <w:pPr>
        <w:pStyle w:val="style4151"/>
        <w:spacing w:lineRule="auto" w:line="360"/>
        <w:ind w:left="871"/>
        <w:rPr>
          <w:rFonts w:ascii="宋体" w:cs="宋体" w:eastAsia="宋体" w:hAnsi="宋体" w:hint="eastAsia"/>
          <w:sz w:val="24"/>
          <w:szCs w:val="24"/>
        </w:rPr>
      </w:pPr>
      <w:r>
        <w:rPr>
          <w:rFonts w:ascii="宋体" w:cs="宋体" w:eastAsia="宋体" w:hAnsi="宋体" w:hint="eastAsia"/>
          <w:sz w:val="24"/>
          <w:szCs w:val="24"/>
        </w:rPr>
        <w:fldChar w:fldCharType="begin"/>
      </w:r>
      <w:r>
        <w:rPr>
          <w:rFonts w:ascii="宋体" w:cs="宋体" w:eastAsia="宋体" w:hAnsi="宋体" w:hint="eastAsia"/>
          <w:sz w:val="24"/>
          <w:szCs w:val="24"/>
        </w:rPr>
        <w:instrText xml:space="preserve"> Seq list \# “(0) “ \n </w:instrText>
      </w:r>
      <w:r>
        <w:rPr>
          <w:rFonts w:ascii="宋体" w:cs="宋体" w:eastAsia="宋体" w:hAnsi="宋体" w:hint="eastAsia"/>
          <w:sz w:val="24"/>
          <w:szCs w:val="24"/>
        </w:rPr>
        <w:fldChar w:fldCharType="separate"/>
      </w:r>
      <w:r>
        <w:rPr>
          <w:rFonts w:ascii="宋体" w:cs="宋体" w:eastAsia="宋体" w:hAnsi="宋体" w:hint="eastAsia"/>
          <w:sz w:val="24"/>
          <w:szCs w:val="24"/>
        </w:rPr>
        <w:t xml:space="preserve">(4) </w:t>
      </w:r>
      <w:r>
        <w:rPr>
          <w:rFonts w:ascii="宋体" w:cs="宋体" w:eastAsia="宋体" w:hAnsi="宋体" w:hint="eastAsia"/>
          <w:sz w:val="24"/>
          <w:szCs w:val="24"/>
        </w:rPr>
        <w:fldChar w:fldCharType="end"/>
      </w:r>
      <w:r>
        <w:rPr>
          <w:rFonts w:ascii="宋体" w:cs="宋体" w:eastAsia="宋体" w:hAnsi="宋体" w:hint="eastAsia"/>
          <w:sz w:val="24"/>
          <w:szCs w:val="24"/>
        </w:rPr>
        <w:t>设备应符合GB/T 14710－2009《医用电器环境要求及试验方法》中气候环境试验Ⅱ组、机械环境试验Ⅱ组的相关要求。</w:t>
      </w:r>
    </w:p>
    <w:p w14:paraId="46B015A1">
      <w:pPr>
        <w:pStyle w:val="style0"/>
        <w:widowControl/>
        <w:numPr>
          <w:ilvl w:val="0"/>
          <w:numId w:val="0"/>
        </w:numPr>
        <w:jc w:val="left"/>
        <w:rPr>
          <w:rFonts w:ascii="仿宋_GB2312" w:cs="仿宋_GB2312" w:eastAsia="仿宋_GB2312" w:hAnsi="仿宋_GB2312" w:hint="eastAsia"/>
          <w:sz w:val="24"/>
          <w:lang w:val="en-US" w:eastAsia="zh-CN"/>
        </w:rPr>
      </w:pPr>
    </w:p>
    <w:p w14:paraId="3F931B79">
      <w:pPr>
        <w:pStyle w:val="style0"/>
        <w:widowControl/>
        <w:numPr>
          <w:ilvl w:val="0"/>
          <w:numId w:val="0"/>
        </w:numPr>
        <w:jc w:val="left"/>
        <w:rPr>
          <w:rFonts w:ascii="方正仿宋_GBK" w:cs="方正仿宋_GBK" w:eastAsia="方正仿宋_GBK" w:hAnsi="方正仿宋_GBK" w:hint="eastAsia"/>
          <w:b/>
          <w:sz w:val="28"/>
          <w:szCs w:val="28"/>
        </w:rPr>
      </w:pPr>
      <w:r>
        <w:rPr>
          <w:rFonts w:ascii="宋体" w:cs="宋体" w:hAnsi="宋体" w:hint="eastAsia"/>
          <w:b/>
          <w:bCs/>
          <w:color w:val="auto"/>
          <w:sz w:val="24"/>
          <w:szCs w:val="24"/>
          <w:highlight w:val="none"/>
          <w:lang w:val="en-US" w:eastAsia="zh-CN"/>
        </w:rPr>
        <w:t xml:space="preserve"> </w:t>
      </w:r>
      <w:r>
        <w:rPr>
          <w:rFonts w:ascii="方正仿宋_GBK" w:cs="方正仿宋_GBK" w:eastAsia="方正仿宋_GBK" w:hAnsi="方正仿宋_GBK" w:hint="eastAsia"/>
          <w:b/>
          <w:sz w:val="28"/>
          <w:szCs w:val="28"/>
        </w:rPr>
        <w:t>以上项目售后服务要求：</w:t>
      </w:r>
      <w:r>
        <w:rPr>
          <w:rFonts w:ascii="方正仿宋_GBK" w:cs="方正仿宋_GBK" w:eastAsia="方正仿宋_GBK" w:hAnsi="方正仿宋_GBK" w:hint="eastAsia"/>
          <w:b/>
          <w:sz w:val="28"/>
          <w:szCs w:val="28"/>
        </w:rPr>
        <w:tab/>
      </w:r>
    </w:p>
    <w:p w14:paraId="1B713338">
      <w:pPr>
        <w:pStyle w:val="style0"/>
        <w:tabs>
          <w:tab w:val="left" w:leader="none" w:pos="300"/>
        </w:tabs>
        <w:spacing w:lineRule="auto" w:line="360"/>
        <w:rPr>
          <w:rFonts w:ascii="方正仿宋_GBK" w:cs="方正仿宋_GBK" w:eastAsia="方正仿宋_GBK" w:hAnsi="方正仿宋_GBK" w:hint="eastAsia"/>
          <w:sz w:val="28"/>
          <w:szCs w:val="28"/>
        </w:rPr>
      </w:pPr>
      <w:r>
        <w:rPr>
          <w:rFonts w:ascii="方正仿宋_GBK" w:cs="方正仿宋_GBK" w:eastAsia="方正仿宋_GBK" w:hAnsi="方正仿宋_GBK" w:hint="eastAsia"/>
          <w:sz w:val="28"/>
          <w:szCs w:val="28"/>
        </w:rPr>
        <w:t>1、派工程师免费现场安装调试，并进行现场培训，直至使用人员掌握为止。</w:t>
      </w:r>
    </w:p>
    <w:p w14:paraId="4DE6166F">
      <w:pPr>
        <w:pStyle w:val="style0"/>
        <w:tabs>
          <w:tab w:val="left" w:leader="none" w:pos="600"/>
        </w:tabs>
        <w:spacing w:lineRule="auto" w:line="360"/>
        <w:rPr>
          <w:rFonts w:ascii="方正仿宋_GBK" w:cs="方正仿宋_GBK" w:eastAsia="方正仿宋_GBK" w:hAnsi="方正仿宋_GBK" w:hint="eastAsia"/>
          <w:sz w:val="28"/>
          <w:szCs w:val="28"/>
          <w:lang w:val="en-US" w:eastAsia="zh-CN"/>
        </w:rPr>
      </w:pPr>
      <w:r>
        <w:rPr>
          <w:rFonts w:ascii="方正仿宋_GBK" w:cs="方正仿宋_GBK" w:eastAsia="方正仿宋_GBK" w:hAnsi="方正仿宋_GBK" w:hint="eastAsia"/>
          <w:sz w:val="28"/>
          <w:szCs w:val="28"/>
        </w:rPr>
        <w:t>2、自仪器验收合格之日起，整套设备免费保修</w:t>
      </w:r>
      <w:r>
        <w:rPr>
          <w:rFonts w:ascii="方正仿宋_GBK" w:cs="方正仿宋_GBK" w:eastAsia="方正仿宋_GBK" w:hAnsi="方正仿宋_GBK" w:hint="eastAsia"/>
          <w:sz w:val="28"/>
          <w:szCs w:val="28"/>
          <w:lang w:eastAsia="zh-CN"/>
        </w:rPr>
        <w:t>二</w:t>
      </w:r>
      <w:r>
        <w:rPr>
          <w:rFonts w:ascii="方正仿宋_GBK" w:cs="方正仿宋_GBK" w:eastAsia="方正仿宋_GBK" w:hAnsi="方正仿宋_GBK" w:hint="eastAsia"/>
          <w:sz w:val="28"/>
          <w:szCs w:val="28"/>
        </w:rPr>
        <w:t>年（配件按优惠价收取），提供终身维修服务。</w:t>
      </w:r>
      <w:r>
        <w:rPr>
          <w:rFonts w:ascii="方正仿宋_GBK" w:cs="方正仿宋_GBK" w:eastAsia="方正仿宋_GBK" w:hAnsi="方正仿宋_GBK" w:hint="eastAsia"/>
          <w:sz w:val="28"/>
          <w:szCs w:val="28"/>
          <w:lang w:val="en-US" w:eastAsia="zh-CN"/>
        </w:rPr>
        <w:t xml:space="preserve"> </w:t>
      </w:r>
    </w:p>
    <w:p w14:paraId="75F71BB8">
      <w:pPr>
        <w:pStyle w:val="style0"/>
        <w:tabs>
          <w:tab w:val="left" w:leader="none" w:pos="600"/>
        </w:tabs>
        <w:spacing w:lineRule="auto" w:line="360"/>
        <w:rPr>
          <w:rFonts w:ascii="方正仿宋_GBK" w:cs="方正仿宋_GBK" w:eastAsia="方正仿宋_GBK" w:hAnsi="方正仿宋_GBK" w:hint="eastAsia"/>
          <w:sz w:val="28"/>
          <w:szCs w:val="28"/>
        </w:rPr>
      </w:pPr>
      <w:r>
        <w:rPr>
          <w:rFonts w:ascii="方正仿宋_GBK" w:cs="方正仿宋_GBK" w:eastAsia="方正仿宋_GBK" w:hAnsi="方正仿宋_GBK" w:hint="eastAsia"/>
          <w:sz w:val="28"/>
          <w:szCs w:val="28"/>
        </w:rPr>
        <w:t>3、标明发生故障后响应时间及到达现场时间，并注明达不到要求的赔偿条款。</w:t>
      </w:r>
    </w:p>
    <w:p w14:paraId="26F317DA">
      <w:pPr>
        <w:pStyle w:val="style0"/>
        <w:tabs>
          <w:tab w:val="left" w:leader="none" w:pos="600"/>
        </w:tabs>
        <w:spacing w:lineRule="auto" w:line="360"/>
        <w:rPr>
          <w:rFonts w:ascii="方正仿宋_GBK" w:cs="方正仿宋_GBK" w:eastAsia="方正仿宋_GBK" w:hAnsi="方正仿宋_GBK" w:hint="eastAsia"/>
          <w:sz w:val="28"/>
          <w:szCs w:val="28"/>
        </w:rPr>
      </w:pPr>
      <w:r>
        <w:rPr>
          <w:rFonts w:ascii="方正仿宋_GBK" w:cs="方正仿宋_GBK" w:eastAsia="方正仿宋_GBK" w:hAnsi="方正仿宋_GBK" w:hint="eastAsia"/>
          <w:sz w:val="28"/>
          <w:szCs w:val="28"/>
        </w:rPr>
        <w:t>4、每年需两次以上到院方回访。</w:t>
      </w:r>
    </w:p>
    <w:p w14:paraId="5FE1506D">
      <w:pPr>
        <w:pStyle w:val="style0"/>
        <w:tabs>
          <w:tab w:val="left" w:leader="none" w:pos="600"/>
        </w:tabs>
        <w:spacing w:lineRule="auto" w:line="360"/>
        <w:rPr>
          <w:rFonts w:ascii="方正仿宋_GBK" w:cs="方正仿宋_GBK" w:eastAsia="方正仿宋_GBK" w:hAnsi="方正仿宋_GBK" w:hint="eastAsia"/>
          <w:sz w:val="28"/>
          <w:szCs w:val="28"/>
        </w:rPr>
      </w:pPr>
      <w:r>
        <w:rPr>
          <w:rFonts w:ascii="方正仿宋_GBK" w:cs="方正仿宋_GBK" w:eastAsia="方正仿宋_GBK" w:hAnsi="方正仿宋_GBK" w:hint="eastAsia"/>
          <w:sz w:val="28"/>
          <w:szCs w:val="28"/>
        </w:rPr>
        <w:t>5、设备如需和买方其他设备或系统相联接，卖方必须提供支持，并</w:t>
      </w:r>
      <w:r>
        <w:rPr>
          <w:rFonts w:ascii="方正仿宋_GBK" w:cs="方正仿宋_GBK" w:eastAsia="方正仿宋_GBK" w:hAnsi="方正仿宋_GBK" w:hint="eastAsia"/>
          <w:sz w:val="28"/>
          <w:szCs w:val="28"/>
          <w:lang w:eastAsia="zh-CN"/>
        </w:rPr>
        <w:t>承担相关</w:t>
      </w:r>
      <w:r>
        <w:rPr>
          <w:rFonts w:ascii="方正仿宋_GBK" w:cs="方正仿宋_GBK" w:eastAsia="方正仿宋_GBK" w:hAnsi="方正仿宋_GBK" w:hint="eastAsia"/>
          <w:sz w:val="28"/>
          <w:szCs w:val="28"/>
        </w:rPr>
        <w:t>接口</w:t>
      </w:r>
      <w:r>
        <w:rPr>
          <w:rFonts w:ascii="方正仿宋_GBK" w:cs="方正仿宋_GBK" w:eastAsia="方正仿宋_GBK" w:hAnsi="方正仿宋_GBK" w:hint="eastAsia"/>
          <w:sz w:val="28"/>
          <w:szCs w:val="28"/>
          <w:lang w:eastAsia="zh-CN"/>
        </w:rPr>
        <w:t>费用</w:t>
      </w:r>
      <w:r>
        <w:rPr>
          <w:rFonts w:ascii="方正仿宋_GBK" w:cs="方正仿宋_GBK" w:eastAsia="方正仿宋_GBK" w:hAnsi="方正仿宋_GBK" w:hint="eastAsia"/>
          <w:sz w:val="28"/>
          <w:szCs w:val="28"/>
        </w:rPr>
        <w:t>，配合买方完成。</w:t>
      </w:r>
    </w:p>
    <w:p w14:paraId="2B167B0C">
      <w:pPr>
        <w:pStyle w:val="style0"/>
        <w:rPr>
          <w:rFonts w:ascii="方正仿宋_GBK" w:cs="方正仿宋_GBK" w:eastAsia="方正仿宋_GBK" w:hAnsi="方正仿宋_GBK" w:hint="eastAsia"/>
          <w:sz w:val="28"/>
          <w:szCs w:val="28"/>
        </w:rPr>
      </w:pPr>
      <w:r>
        <w:rPr>
          <w:rFonts w:ascii="方正仿宋_GBK" w:cs="方正仿宋_GBK" w:eastAsia="方正仿宋_GBK" w:hAnsi="方正仿宋_GBK" w:hint="eastAsia"/>
          <w:b/>
          <w:sz w:val="28"/>
          <w:szCs w:val="28"/>
        </w:rPr>
        <w:t>付款方式及交货时间、地点</w:t>
      </w:r>
      <w:r>
        <w:rPr>
          <w:rFonts w:ascii="方正仿宋_GBK" w:cs="方正仿宋_GBK" w:eastAsia="方正仿宋_GBK" w:hAnsi="方正仿宋_GBK" w:hint="eastAsia"/>
          <w:sz w:val="28"/>
          <w:szCs w:val="28"/>
        </w:rPr>
        <w:t>：</w:t>
      </w:r>
    </w:p>
    <w:p w14:paraId="52AC1519">
      <w:pPr>
        <w:pStyle w:val="style0"/>
        <w:rPr>
          <w:rFonts w:ascii="方正仿宋_GBK" w:cs="方正仿宋_GBK" w:eastAsia="方正仿宋_GBK" w:hAnsi="方正仿宋_GBK" w:hint="eastAsia"/>
          <w:sz w:val="28"/>
          <w:szCs w:val="28"/>
          <w:lang w:eastAsia="zh-CN"/>
        </w:rPr>
      </w:pPr>
      <w:r>
        <w:rPr>
          <w:rFonts w:ascii="方正仿宋_GBK" w:cs="方正仿宋_GBK" w:eastAsia="方正仿宋_GBK" w:hAnsi="方正仿宋_GBK" w:hint="eastAsia"/>
          <w:b/>
          <w:sz w:val="28"/>
          <w:szCs w:val="28"/>
        </w:rPr>
        <w:t>付款方式</w:t>
      </w:r>
      <w:r>
        <w:rPr>
          <w:rFonts w:ascii="方正仿宋_GBK" w:cs="方正仿宋_GBK" w:eastAsia="方正仿宋_GBK" w:hAnsi="方正仿宋_GBK" w:hint="eastAsia"/>
          <w:sz w:val="28"/>
          <w:szCs w:val="28"/>
        </w:rPr>
        <w:t>：</w:t>
      </w:r>
      <w:r>
        <w:rPr>
          <w:rFonts w:ascii="方正仿宋_GBK" w:cs="方正仿宋_GBK" w:eastAsia="方正仿宋_GBK" w:hAnsi="方正仿宋_GBK" w:hint="eastAsia"/>
          <w:sz w:val="28"/>
          <w:szCs w:val="28"/>
          <w:lang w:eastAsia="zh-CN"/>
        </w:rPr>
        <w:t>谈判中约定</w:t>
      </w:r>
    </w:p>
    <w:p w14:paraId="579248FF">
      <w:pPr>
        <w:pStyle w:val="style0"/>
        <w:rPr>
          <w:rFonts w:ascii="方正仿宋_GBK" w:cs="方正仿宋_GBK" w:eastAsia="方正仿宋_GBK" w:hAnsi="方正仿宋_GBK" w:hint="eastAsia"/>
          <w:kern w:val="0"/>
          <w:sz w:val="28"/>
          <w:szCs w:val="28"/>
        </w:rPr>
      </w:pPr>
      <w:r>
        <w:rPr>
          <w:rFonts w:ascii="方正仿宋_GBK" w:cs="方正仿宋_GBK" w:eastAsia="方正仿宋_GBK" w:hAnsi="方正仿宋_GBK" w:hint="eastAsia"/>
          <w:b/>
          <w:kern w:val="0"/>
          <w:sz w:val="28"/>
          <w:szCs w:val="28"/>
        </w:rPr>
        <w:t>交货地点</w:t>
      </w:r>
      <w:r>
        <w:rPr>
          <w:rFonts w:ascii="方正仿宋_GBK" w:cs="方正仿宋_GBK" w:eastAsia="方正仿宋_GBK" w:hAnsi="方正仿宋_GBK" w:hint="eastAsia"/>
          <w:kern w:val="0"/>
          <w:sz w:val="28"/>
          <w:szCs w:val="28"/>
        </w:rPr>
        <w:t>：</w:t>
      </w:r>
      <w:r>
        <w:rPr>
          <w:rFonts w:ascii="方正仿宋_GBK" w:cs="方正仿宋_GBK" w:eastAsia="方正仿宋_GBK" w:hAnsi="方正仿宋_GBK" w:hint="eastAsia"/>
          <w:sz w:val="28"/>
          <w:szCs w:val="28"/>
          <w:lang w:eastAsia="zh-CN"/>
        </w:rPr>
        <w:t>采购单位</w:t>
      </w:r>
      <w:r>
        <w:rPr>
          <w:rFonts w:ascii="方正仿宋_GBK" w:cs="方正仿宋_GBK" w:eastAsia="方正仿宋_GBK" w:hAnsi="方正仿宋_GBK" w:hint="eastAsia"/>
          <w:sz w:val="28"/>
          <w:szCs w:val="28"/>
        </w:rPr>
        <w:t>所在地</w:t>
      </w:r>
      <w:r>
        <w:rPr>
          <w:rFonts w:ascii="方正仿宋_GBK" w:cs="方正仿宋_GBK" w:eastAsia="方正仿宋_GBK" w:hAnsi="方正仿宋_GBK" w:hint="eastAsia"/>
          <w:kern w:val="0"/>
          <w:sz w:val="28"/>
          <w:szCs w:val="28"/>
        </w:rPr>
        <w:t xml:space="preserve"> </w:t>
      </w:r>
    </w:p>
    <w:p w14:paraId="54F21D20">
      <w:pPr>
        <w:pStyle w:val="style28"/>
        <w:ind w:left="0" w:leftChars="0" w:firstLine="0" w:firstLineChars="0"/>
        <w:rPr>
          <w:rFonts w:hint="eastAsia"/>
        </w:rPr>
      </w:pPr>
      <w:r>
        <w:rPr>
          <w:rFonts w:ascii="方正仿宋_GBK" w:cs="方正仿宋_GBK" w:eastAsia="方正仿宋_GBK" w:hAnsi="方正仿宋_GBK" w:hint="eastAsia"/>
          <w:b/>
          <w:kern w:val="0"/>
          <w:sz w:val="28"/>
          <w:szCs w:val="28"/>
        </w:rPr>
        <w:t>交货时间</w:t>
      </w:r>
      <w:r>
        <w:rPr>
          <w:rFonts w:ascii="方正仿宋_GBK" w:cs="方正仿宋_GBK" w:eastAsia="方正仿宋_GBK" w:hAnsi="方正仿宋_GBK" w:hint="eastAsia"/>
          <w:kern w:val="0"/>
          <w:sz w:val="28"/>
          <w:szCs w:val="28"/>
        </w:rPr>
        <w:t>：谈判中约定</w:t>
      </w:r>
    </w:p>
    <w:p w14:paraId="11E318B4">
      <w:pPr>
        <w:pStyle w:val="style0"/>
        <w:jc w:val="left"/>
        <w:rPr>
          <w:rFonts w:eastAsia="黑体" w:hint="eastAsia"/>
          <w:b/>
          <w:color w:val="000000"/>
          <w:sz w:val="36"/>
        </w:rPr>
      </w:pPr>
    </w:p>
    <w:p w14:paraId="4A23E7C3">
      <w:pPr>
        <w:pStyle w:val="style0"/>
        <w:ind w:firstLine="2891" w:firstLineChars="800"/>
        <w:jc w:val="left"/>
        <w:rPr>
          <w:rFonts w:eastAsia="黑体" w:hint="eastAsia"/>
          <w:b/>
          <w:color w:val="000000"/>
          <w:sz w:val="36"/>
        </w:rPr>
      </w:pPr>
    </w:p>
    <w:p w14:paraId="01C259D6">
      <w:pPr>
        <w:pStyle w:val="style0"/>
        <w:jc w:val="left"/>
        <w:rPr>
          <w:rFonts w:eastAsia="黑体" w:hint="eastAsia"/>
          <w:b/>
          <w:color w:val="000000"/>
          <w:sz w:val="36"/>
        </w:rPr>
      </w:pPr>
    </w:p>
    <w:p w14:paraId="16177E5B">
      <w:pPr>
        <w:pStyle w:val="style0"/>
        <w:jc w:val="left"/>
        <w:rPr>
          <w:rFonts w:eastAsia="黑体" w:hint="eastAsia"/>
          <w:b/>
          <w:color w:val="000000"/>
          <w:sz w:val="36"/>
        </w:rPr>
      </w:pPr>
    </w:p>
    <w:p w14:paraId="0E0307F9">
      <w:pPr>
        <w:pStyle w:val="style0"/>
        <w:jc w:val="left"/>
        <w:rPr>
          <w:rFonts w:eastAsia="黑体" w:hint="eastAsia"/>
          <w:b/>
          <w:color w:val="000000"/>
          <w:sz w:val="36"/>
        </w:rPr>
      </w:pPr>
    </w:p>
    <w:p w14:paraId="2B65AC6B">
      <w:pPr>
        <w:pStyle w:val="style0"/>
        <w:jc w:val="left"/>
        <w:rPr>
          <w:rFonts w:eastAsia="黑体" w:hint="eastAsia"/>
          <w:b/>
          <w:color w:val="000000"/>
          <w:sz w:val="36"/>
        </w:rPr>
      </w:pPr>
    </w:p>
    <w:p w14:paraId="6C91ABC6">
      <w:pPr>
        <w:pStyle w:val="style0"/>
        <w:jc w:val="left"/>
        <w:rPr>
          <w:rFonts w:eastAsia="黑体" w:hint="eastAsia"/>
          <w:b/>
          <w:color w:val="000000"/>
          <w:sz w:val="36"/>
        </w:rPr>
      </w:pPr>
    </w:p>
    <w:p w14:paraId="74D731F7">
      <w:pPr>
        <w:pStyle w:val="style0"/>
        <w:jc w:val="left"/>
        <w:rPr>
          <w:rFonts w:eastAsia="黑体" w:hint="eastAsia"/>
          <w:b/>
          <w:color w:val="000000"/>
          <w:sz w:val="36"/>
        </w:rPr>
      </w:pPr>
    </w:p>
    <w:p w14:paraId="4E814D32">
      <w:pPr>
        <w:pStyle w:val="style0"/>
        <w:jc w:val="left"/>
        <w:rPr>
          <w:rFonts w:eastAsia="黑体" w:hint="eastAsia"/>
          <w:b/>
          <w:color w:val="000000"/>
          <w:sz w:val="36"/>
        </w:rPr>
      </w:pPr>
    </w:p>
    <w:p w14:paraId="135247F9">
      <w:pPr>
        <w:pStyle w:val="style0"/>
        <w:jc w:val="left"/>
        <w:rPr>
          <w:rFonts w:eastAsia="黑体" w:hint="eastAsia"/>
          <w:b/>
          <w:color w:val="000000"/>
          <w:sz w:val="36"/>
        </w:rPr>
      </w:pPr>
    </w:p>
    <w:p w14:paraId="396A7682">
      <w:pPr>
        <w:pStyle w:val="style0"/>
        <w:ind w:firstLine="2891" w:firstLineChars="800"/>
        <w:jc w:val="left"/>
        <w:rPr>
          <w:rFonts w:eastAsia="黑体" w:hint="eastAsia"/>
          <w:b/>
          <w:color w:val="000000"/>
          <w:sz w:val="36"/>
          <w:lang w:eastAsia="zh-CN"/>
        </w:rPr>
      </w:pPr>
      <w:r>
        <w:rPr>
          <w:rFonts w:eastAsia="黑体" w:hint="eastAsia"/>
          <w:b/>
          <w:color w:val="000000"/>
          <w:sz w:val="36"/>
        </w:rPr>
        <w:t>第四章 合同格式</w:t>
      </w:r>
    </w:p>
    <w:p w14:paraId="35449333">
      <w:pPr>
        <w:pStyle w:val="style4103"/>
        <w:rPr>
          <w:rFonts w:hint="eastAsia"/>
          <w:lang w:eastAsia="zh-CN"/>
        </w:rPr>
      </w:pPr>
    </w:p>
    <w:p w14:paraId="4ECD3792">
      <w:pPr>
        <w:pStyle w:val="style0"/>
        <w:jc w:val="center"/>
        <w:rPr>
          <w:rFonts w:eastAsia="黑体" w:hint="eastAsia"/>
          <w:b/>
          <w:sz w:val="72"/>
        </w:rPr>
      </w:pPr>
      <w:r>
        <w:rPr>
          <w:rFonts w:eastAsia="黑体" w:hint="eastAsia"/>
          <w:b/>
          <w:sz w:val="72"/>
        </w:rPr>
        <w:t>句容市医疗设备采购</w:t>
      </w:r>
    </w:p>
    <w:p w14:paraId="6B0E92D6">
      <w:pPr>
        <w:pStyle w:val="style0"/>
        <w:jc w:val="center"/>
        <w:rPr>
          <w:rFonts w:eastAsia="黑体" w:hint="eastAsia"/>
          <w:b/>
          <w:sz w:val="72"/>
          <w:u w:val="single"/>
        </w:rPr>
      </w:pPr>
      <w:r>
        <w:rPr>
          <w:rFonts w:eastAsia="黑体" w:hint="eastAsia"/>
          <w:b/>
          <w:sz w:val="72"/>
        </w:rPr>
        <w:t>采购合同</w:t>
      </w:r>
    </w:p>
    <w:p w14:paraId="58299347">
      <w:pPr>
        <w:pStyle w:val="style0"/>
        <w:jc w:val="center"/>
        <w:rPr>
          <w:rFonts w:eastAsia="黑体" w:hint="eastAsia"/>
          <w:b/>
          <w:sz w:val="36"/>
          <w:lang w:eastAsia="zh-CN"/>
        </w:rPr>
      </w:pPr>
      <w:r>
        <w:rPr>
          <w:rFonts w:eastAsia="黑体" w:hint="eastAsia"/>
          <w:b/>
          <w:sz w:val="36"/>
          <w:lang w:eastAsia="zh-CN"/>
        </w:rPr>
        <w:t>（参考）</w:t>
      </w:r>
    </w:p>
    <w:p w14:paraId="1E31301F">
      <w:pPr>
        <w:pStyle w:val="style0"/>
        <w:jc w:val="center"/>
        <w:rPr>
          <w:rFonts w:eastAsia="黑体" w:hint="eastAsia"/>
          <w:b/>
          <w:sz w:val="36"/>
        </w:rPr>
      </w:pPr>
    </w:p>
    <w:p w14:paraId="3569181D">
      <w:pPr>
        <w:pStyle w:val="style0"/>
        <w:jc w:val="center"/>
        <w:rPr>
          <w:rFonts w:eastAsia="黑体"/>
          <w:b/>
          <w:sz w:val="36"/>
        </w:rPr>
      </w:pPr>
    </w:p>
    <w:p w14:paraId="7E32873A">
      <w:pPr>
        <w:pStyle w:val="style0"/>
        <w:rPr>
          <w:rFonts w:eastAsia="黑体" w:hint="eastAsia"/>
          <w:b/>
          <w:sz w:val="36"/>
        </w:rPr>
      </w:pPr>
    </w:p>
    <w:p w14:paraId="15BD8E29">
      <w:pPr>
        <w:pStyle w:val="style0"/>
        <w:spacing w:lineRule="exact" w:line="500"/>
        <w:ind w:left="1557" w:firstLine="420"/>
        <w:rPr>
          <w:rFonts w:eastAsia="黑体" w:hint="eastAsia"/>
          <w:sz w:val="36"/>
        </w:rPr>
      </w:pPr>
      <w:r>
        <w:rPr>
          <w:rFonts w:eastAsia="黑体" w:hint="eastAsia"/>
          <w:b/>
          <w:sz w:val="36"/>
        </w:rPr>
        <w:t xml:space="preserve">项目名称: </w:t>
      </w:r>
      <w:r>
        <w:rPr>
          <w:rFonts w:eastAsia="黑体" w:hint="eastAsia"/>
          <w:b/>
          <w:sz w:val="36"/>
          <w:u w:val="single"/>
        </w:rPr>
        <w:t xml:space="preserve">                 </w:t>
      </w:r>
    </w:p>
    <w:p w14:paraId="2A961335">
      <w:pPr>
        <w:pStyle w:val="style0"/>
        <w:spacing w:before="290" w:beforeLines="100" w:lineRule="exact" w:line="500"/>
        <w:ind w:firstLine="1977" w:firstLineChars="547"/>
        <w:rPr>
          <w:rFonts w:ascii="宋体" w:eastAsia="黑体" w:hAnsi="宋体" w:hint="eastAsia"/>
          <w:sz w:val="36"/>
          <w:u w:val="single"/>
        </w:rPr>
      </w:pPr>
      <w:r>
        <w:rPr>
          <w:rFonts w:eastAsia="黑体" w:hint="eastAsia"/>
          <w:b/>
          <w:sz w:val="36"/>
        </w:rPr>
        <w:t xml:space="preserve">合同编号: </w:t>
      </w:r>
      <w:r>
        <w:rPr>
          <w:rFonts w:eastAsia="黑体" w:hint="eastAsia"/>
          <w:b/>
          <w:sz w:val="36"/>
          <w:u w:val="single"/>
        </w:rPr>
        <w:t xml:space="preserve"> </w:t>
      </w:r>
      <w:r>
        <w:rPr>
          <w:rFonts w:ascii="宋体" w:eastAsia="黑体" w:hAnsi="宋体" w:hint="eastAsia"/>
          <w:b/>
          <w:sz w:val="36"/>
          <w:u w:val="single"/>
        </w:rPr>
        <w:t xml:space="preserve">                </w:t>
      </w:r>
    </w:p>
    <w:p w14:paraId="1B89D2E9">
      <w:pPr>
        <w:pStyle w:val="style0"/>
        <w:jc w:val="center"/>
        <w:rPr>
          <w:rFonts w:eastAsia="黑体" w:hint="eastAsia"/>
          <w:b/>
          <w:sz w:val="36"/>
        </w:rPr>
      </w:pPr>
    </w:p>
    <w:p w14:paraId="07B1C668">
      <w:pPr>
        <w:pStyle w:val="style0"/>
        <w:rPr>
          <w:rFonts w:eastAsia="黑体" w:hint="eastAsia"/>
          <w:b/>
          <w:sz w:val="36"/>
        </w:rPr>
      </w:pPr>
    </w:p>
    <w:p w14:paraId="3ED58679">
      <w:pPr>
        <w:pStyle w:val="style0"/>
        <w:ind w:firstLine="1980" w:firstLineChars="550"/>
        <w:rPr>
          <w:rFonts w:ascii="宋体" w:eastAsia="黑体" w:hAnsi="宋体" w:hint="eastAsia"/>
          <w:sz w:val="36"/>
          <w:u w:val="single"/>
        </w:rPr>
      </w:pPr>
      <w:r>
        <w:rPr>
          <w:rFonts w:eastAsia="黑体" w:hint="eastAsia"/>
          <w:sz w:val="36"/>
        </w:rPr>
        <w:t>甲   方:</w:t>
      </w:r>
      <w:r>
        <w:rPr>
          <w:rFonts w:ascii="宋体" w:eastAsia="黑体" w:hAnsi="宋体" w:hint="eastAsia"/>
          <w:sz w:val="36"/>
          <w:u w:val="single"/>
        </w:rPr>
        <w:t xml:space="preserve">                           </w:t>
      </w:r>
    </w:p>
    <w:p w14:paraId="050A33D0">
      <w:pPr>
        <w:pStyle w:val="style0"/>
        <w:ind w:firstLine="1980" w:firstLineChars="550"/>
        <w:rPr>
          <w:rFonts w:eastAsia="黑体" w:hint="eastAsia"/>
          <w:sz w:val="36"/>
        </w:rPr>
      </w:pPr>
      <w:r>
        <w:rPr>
          <w:rFonts w:eastAsia="黑体" w:hint="eastAsia"/>
          <w:sz w:val="36"/>
        </w:rPr>
        <w:t>乙   方:</w:t>
      </w:r>
      <w:r>
        <w:rPr>
          <w:rFonts w:hint="eastAsia"/>
          <w:sz w:val="24"/>
        </w:rPr>
        <w:t xml:space="preserve"> </w:t>
      </w:r>
      <w:r>
        <w:rPr>
          <w:rFonts w:ascii="宋体" w:eastAsia="黑体" w:hAnsi="宋体" w:hint="eastAsia"/>
          <w:sz w:val="36"/>
          <w:u w:val="single"/>
        </w:rPr>
        <w:t xml:space="preserve">                          </w:t>
      </w:r>
    </w:p>
    <w:p w14:paraId="48D7E133">
      <w:pPr>
        <w:pStyle w:val="style0"/>
        <w:spacing w:before="290" w:beforeLines="100"/>
        <w:jc w:val="center"/>
        <w:rPr>
          <w:rFonts w:ascii="宋体" w:eastAsia="黑体" w:hAnsi="宋体" w:hint="eastAsia"/>
          <w:sz w:val="36"/>
          <w:u w:val="single"/>
        </w:rPr>
      </w:pPr>
    </w:p>
    <w:p w14:paraId="7DC3356B">
      <w:pPr>
        <w:pStyle w:val="style0"/>
        <w:spacing w:before="290" w:beforeLines="100"/>
        <w:jc w:val="center"/>
        <w:rPr>
          <w:rFonts w:ascii="宋体" w:eastAsia="黑体" w:hAnsi="宋体" w:hint="eastAsia"/>
          <w:sz w:val="36"/>
          <w:u w:val="single"/>
        </w:rPr>
      </w:pPr>
    </w:p>
    <w:p w14:paraId="721E857B">
      <w:pPr>
        <w:pStyle w:val="style0"/>
        <w:spacing w:before="290" w:beforeLines="100"/>
        <w:jc w:val="center"/>
        <w:rPr>
          <w:rFonts w:ascii="宋体" w:eastAsia="黑体" w:hAnsi="宋体" w:hint="eastAsia"/>
          <w:sz w:val="36"/>
          <w:u w:val="single"/>
        </w:rPr>
      </w:pPr>
    </w:p>
    <w:p w14:paraId="598B6F21">
      <w:pPr>
        <w:pStyle w:val="style0"/>
        <w:spacing w:before="290" w:beforeLines="100"/>
        <w:jc w:val="center"/>
        <w:rPr>
          <w:rFonts w:ascii="宋体" w:eastAsia="黑体" w:hAnsi="宋体" w:hint="eastAsia"/>
          <w:sz w:val="36"/>
          <w:u w:val="single"/>
        </w:rPr>
      </w:pPr>
    </w:p>
    <w:p w14:paraId="6908D012">
      <w:pPr>
        <w:pStyle w:val="style0"/>
        <w:spacing w:before="290" w:beforeLines="100"/>
        <w:jc w:val="center"/>
        <w:rPr>
          <w:rFonts w:ascii="宋体" w:eastAsia="黑体" w:hAnsi="宋体" w:hint="eastAsia"/>
          <w:sz w:val="32"/>
        </w:rPr>
      </w:pPr>
      <w:r>
        <w:rPr>
          <w:rFonts w:ascii="宋体" w:eastAsia="黑体" w:hAnsi="宋体" w:hint="eastAsia"/>
          <w:sz w:val="32"/>
        </w:rPr>
        <w:t xml:space="preserve"> </w:t>
      </w:r>
    </w:p>
    <w:p w14:paraId="5590EB25">
      <w:pPr>
        <w:pStyle w:val="style0"/>
        <w:spacing w:lineRule="auto" w:line="360"/>
        <w:ind w:firstLine="480" w:firstLineChars="200"/>
        <w:jc w:val="left"/>
        <w:rPr>
          <w:rFonts w:hint="eastAsia"/>
          <w:sz w:val="24"/>
        </w:rPr>
      </w:pPr>
      <w:r>
        <w:rPr>
          <w:rFonts w:ascii="宋体" w:hAnsi="宋体" w:hint="eastAsia"/>
          <w:color w:val="000000"/>
          <w:sz w:val="24"/>
          <w:u w:val="single"/>
        </w:rPr>
        <w:t xml:space="preserve">                       </w:t>
      </w:r>
      <w:r>
        <w:rPr>
          <w:rFonts w:ascii="宋体" w:hAnsi="宋体" w:hint="eastAsia"/>
          <w:color w:val="000000"/>
          <w:sz w:val="24"/>
        </w:rPr>
        <w:t>(甲方) 所需</w:t>
      </w:r>
      <w:r>
        <w:rPr>
          <w:rFonts w:ascii="宋体" w:hAnsi="宋体" w:hint="eastAsia"/>
          <w:color w:val="000000"/>
          <w:sz w:val="24"/>
          <w:u w:val="single"/>
        </w:rPr>
        <w:t xml:space="preserve">_       </w:t>
      </w:r>
      <w:r>
        <w:rPr>
          <w:rFonts w:ascii="宋体" w:hAnsi="宋体" w:hint="eastAsia"/>
          <w:sz w:val="24"/>
        </w:rPr>
        <w:t>经</w:t>
      </w:r>
      <w:r>
        <w:rPr>
          <w:rFonts w:ascii="宋体" w:hAnsi="宋体" w:hint="eastAsia"/>
          <w:sz w:val="24"/>
          <w:u w:val="single"/>
        </w:rPr>
        <w:t>句容市</w:t>
      </w:r>
      <w:r>
        <w:rPr>
          <w:rFonts w:ascii="宋体" w:hAnsi="宋体" w:hint="eastAsia"/>
          <w:sz w:val="24"/>
          <w:u w:val="single"/>
          <w:lang w:val="en-US" w:eastAsia="zh-CN"/>
        </w:rPr>
        <w:t>**医院</w:t>
      </w:r>
      <w:r>
        <w:rPr>
          <w:rFonts w:ascii="宋体" w:hAnsi="宋体" w:hint="eastAsia"/>
          <w:sz w:val="24"/>
        </w:rPr>
        <w:t>以谈判方式进行采购</w:t>
      </w:r>
      <w:r>
        <w:rPr>
          <w:rFonts w:ascii="宋体" w:hAnsi="宋体" w:hint="eastAsia"/>
          <w:color w:val="000000"/>
          <w:sz w:val="24"/>
        </w:rPr>
        <w:t>。确定</w:t>
      </w:r>
      <w:r>
        <w:rPr>
          <w:rFonts w:ascii="宋体" w:hAnsi="宋体" w:hint="eastAsia"/>
          <w:color w:val="000000"/>
          <w:sz w:val="24"/>
          <w:u w:val="single"/>
        </w:rPr>
        <w:t xml:space="preserve">                       </w:t>
      </w:r>
      <w:r>
        <w:rPr>
          <w:rFonts w:ascii="宋体" w:hAnsi="宋体" w:hint="eastAsia"/>
          <w:color w:val="000000"/>
          <w:sz w:val="24"/>
        </w:rPr>
        <w:t>(乙方)为成交单位。</w:t>
      </w:r>
      <w:r>
        <w:rPr>
          <w:rFonts w:hint="eastAsia"/>
          <w:sz w:val="24"/>
        </w:rPr>
        <w:t>甲、乙双方根据《中华人民共和国合同法》、《中华人民共和国政府采购法》和其他法律、法规的规定，并按照公正、平等、自愿、诚实信用的原则，同意按照以下条款和条件，签署本合同。</w:t>
      </w:r>
    </w:p>
    <w:p w14:paraId="7B28E23A">
      <w:pPr>
        <w:pStyle w:val="style0"/>
        <w:spacing w:lineRule="auto" w:line="360"/>
        <w:ind w:firstLine="480"/>
        <w:rPr>
          <w:rFonts w:hint="eastAsia"/>
          <w:b/>
          <w:sz w:val="24"/>
        </w:rPr>
      </w:pPr>
      <w:r>
        <w:rPr>
          <w:rFonts w:hint="eastAsia"/>
          <w:b/>
          <w:sz w:val="24"/>
        </w:rPr>
        <w:t>一、本合同由合同文本和下列文件组成</w:t>
      </w:r>
    </w:p>
    <w:p w14:paraId="7069D833">
      <w:pPr>
        <w:pStyle w:val="style0"/>
        <w:spacing w:lineRule="auto" w:line="360"/>
        <w:ind w:firstLine="480"/>
        <w:rPr>
          <w:rFonts w:hint="eastAsia"/>
          <w:sz w:val="24"/>
        </w:rPr>
      </w:pPr>
      <w:r>
        <w:rPr>
          <w:rFonts w:hint="eastAsia"/>
          <w:sz w:val="24"/>
        </w:rPr>
        <w:t>1、谈判文件（项目编号：JRQXTP</w:t>
      </w:r>
      <w:r>
        <w:rPr>
          <w:sz w:val="24"/>
        </w:rPr>
        <w:t>-</w:t>
      </w:r>
      <w:r>
        <w:rPr>
          <w:rFonts w:hint="eastAsia"/>
          <w:sz w:val="24"/>
          <w:lang w:eastAsia="zh-CN"/>
        </w:rPr>
        <w:t>2025-013</w:t>
      </w:r>
      <w:r>
        <w:rPr>
          <w:rFonts w:hint="eastAsia"/>
          <w:sz w:val="24"/>
        </w:rPr>
        <w:t>）；</w:t>
      </w:r>
    </w:p>
    <w:p w14:paraId="19833D23">
      <w:pPr>
        <w:pStyle w:val="style0"/>
        <w:spacing w:lineRule="auto" w:line="360"/>
        <w:ind w:left="840" w:hanging="360"/>
        <w:rPr>
          <w:rFonts w:hint="eastAsia"/>
          <w:sz w:val="24"/>
        </w:rPr>
      </w:pPr>
      <w:r>
        <w:rPr>
          <w:rFonts w:hint="eastAsia"/>
          <w:sz w:val="24"/>
        </w:rPr>
        <w:t>2、乙方在本次谈判过程中提供的书面材料，包括报价文件等；</w:t>
      </w:r>
    </w:p>
    <w:p w14:paraId="5C497144">
      <w:pPr>
        <w:pStyle w:val="style0"/>
        <w:spacing w:lineRule="auto" w:line="360"/>
        <w:ind w:firstLine="480"/>
        <w:rPr>
          <w:rFonts w:ascii="宋体" w:hAnsi="宋体" w:hint="eastAsia"/>
          <w:sz w:val="24"/>
        </w:rPr>
      </w:pPr>
      <w:r>
        <w:rPr>
          <w:rFonts w:ascii="宋体" w:hAnsi="宋体" w:hint="eastAsia"/>
          <w:sz w:val="24"/>
        </w:rPr>
        <w:t>3、成交通知书；</w:t>
      </w:r>
    </w:p>
    <w:p w14:paraId="244B0DF5">
      <w:pPr>
        <w:pStyle w:val="style0"/>
        <w:spacing w:lineRule="auto" w:line="360"/>
        <w:ind w:firstLine="480"/>
        <w:rPr>
          <w:rFonts w:hint="eastAsia"/>
          <w:sz w:val="24"/>
        </w:rPr>
      </w:pPr>
      <w:r>
        <w:rPr>
          <w:rFonts w:hint="eastAsia"/>
          <w:sz w:val="24"/>
        </w:rPr>
        <w:t>4、乙方在本项目中做出的书面澄清或承诺；</w:t>
      </w:r>
    </w:p>
    <w:p w14:paraId="02A397C3">
      <w:pPr>
        <w:pStyle w:val="style0"/>
        <w:spacing w:lineRule="auto" w:line="360"/>
        <w:ind w:firstLine="480"/>
        <w:rPr>
          <w:rFonts w:hint="eastAsia"/>
          <w:sz w:val="24"/>
        </w:rPr>
      </w:pPr>
      <w:r>
        <w:rPr>
          <w:rFonts w:hint="eastAsia"/>
          <w:sz w:val="24"/>
        </w:rPr>
        <w:t>5、本合同附件。</w:t>
      </w:r>
    </w:p>
    <w:p w14:paraId="0BD486B3">
      <w:pPr>
        <w:pStyle w:val="style0"/>
        <w:tabs>
          <w:tab w:val="left" w:leader="none" w:pos="1260"/>
        </w:tabs>
        <w:adjustRightInd w:val="false"/>
        <w:snapToGrid w:val="false"/>
        <w:spacing w:lineRule="atLeast" w:line="460"/>
        <w:ind w:firstLine="482" w:firstLineChars="200"/>
        <w:rPr>
          <w:rFonts w:ascii="宋体" w:hAnsi="宋体" w:hint="eastAsia"/>
          <w:b/>
          <w:color w:val="000000"/>
          <w:sz w:val="24"/>
        </w:rPr>
      </w:pPr>
      <w:r>
        <w:rPr>
          <w:rFonts w:ascii="宋体" w:hAnsi="宋体" w:hint="eastAsia"/>
          <w:b/>
          <w:color w:val="000000"/>
          <w:sz w:val="24"/>
        </w:rPr>
        <w:t>二、货物名称与数量（详见附件）：</w:t>
      </w:r>
    </w:p>
    <w:p w14:paraId="543CB83C">
      <w:pPr>
        <w:pStyle w:val="style0"/>
        <w:tabs>
          <w:tab w:val="left" w:leader="none" w:pos="1260"/>
        </w:tabs>
        <w:adjustRightInd w:val="false"/>
        <w:snapToGrid w:val="false"/>
        <w:spacing w:lineRule="atLeast" w:line="460"/>
        <w:ind w:firstLine="465"/>
        <w:rPr>
          <w:rFonts w:ascii="宋体" w:hAnsi="宋体" w:hint="eastAsia"/>
          <w:color w:val="000000"/>
          <w:sz w:val="24"/>
        </w:rPr>
      </w:pPr>
      <w:r>
        <w:rPr>
          <w:rFonts w:ascii="宋体" w:hAnsi="宋体" w:hint="eastAsia"/>
          <w:color w:val="000000"/>
          <w:sz w:val="24"/>
        </w:rPr>
        <w:t xml:space="preserve">名称： </w:t>
      </w:r>
      <w:r>
        <w:rPr>
          <w:rFonts w:ascii="宋体" w:hAnsi="宋体" w:hint="eastAsia"/>
          <w:color w:val="000000"/>
          <w:sz w:val="24"/>
          <w:u w:val="single"/>
        </w:rPr>
        <w:t xml:space="preserve">                </w:t>
      </w:r>
      <w:r>
        <w:rPr>
          <w:rFonts w:ascii="宋体" w:hAnsi="宋体" w:hint="eastAsia"/>
          <w:color w:val="000000"/>
          <w:sz w:val="24"/>
        </w:rPr>
        <w:t>；</w:t>
      </w:r>
    </w:p>
    <w:p w14:paraId="6970C0BF">
      <w:pPr>
        <w:pStyle w:val="style0"/>
        <w:tabs>
          <w:tab w:val="left" w:leader="none" w:pos="1260"/>
        </w:tabs>
        <w:adjustRightInd w:val="false"/>
        <w:snapToGrid w:val="false"/>
        <w:spacing w:lineRule="atLeast" w:line="460"/>
        <w:ind w:firstLine="465"/>
        <w:rPr>
          <w:rFonts w:ascii="宋体" w:hAnsi="宋体" w:hint="eastAsia"/>
          <w:color w:val="000000"/>
          <w:sz w:val="24"/>
        </w:rPr>
      </w:pPr>
      <w:r>
        <w:rPr>
          <w:rFonts w:ascii="宋体" w:hAnsi="宋体" w:hint="eastAsia"/>
          <w:color w:val="000000"/>
          <w:sz w:val="24"/>
        </w:rPr>
        <w:t xml:space="preserve">数量： </w:t>
      </w:r>
      <w:r>
        <w:rPr>
          <w:rFonts w:ascii="宋体" w:hAnsi="宋体" w:hint="eastAsia"/>
          <w:color w:val="000000"/>
          <w:sz w:val="24"/>
          <w:u w:val="single"/>
        </w:rPr>
        <w:t xml:space="preserve">                </w:t>
      </w:r>
      <w:r>
        <w:rPr>
          <w:rFonts w:ascii="宋体" w:hAnsi="宋体" w:hint="eastAsia"/>
          <w:color w:val="000000"/>
          <w:sz w:val="24"/>
        </w:rPr>
        <w:t xml:space="preserve">。 </w:t>
      </w:r>
    </w:p>
    <w:p w14:paraId="508FB854">
      <w:pPr>
        <w:pStyle w:val="style0"/>
        <w:tabs>
          <w:tab w:val="left" w:leader="none" w:pos="1260"/>
        </w:tabs>
        <w:adjustRightInd w:val="false"/>
        <w:snapToGrid w:val="false"/>
        <w:spacing w:lineRule="atLeast" w:line="460"/>
        <w:ind w:firstLine="460"/>
        <w:rPr>
          <w:rFonts w:ascii="宋体" w:hAnsi="宋体" w:hint="eastAsia"/>
          <w:b/>
          <w:color w:val="000000"/>
          <w:sz w:val="24"/>
        </w:rPr>
      </w:pPr>
      <w:r>
        <w:rPr>
          <w:rFonts w:ascii="宋体" w:hAnsi="宋体" w:hint="eastAsia"/>
          <w:b/>
          <w:color w:val="000000"/>
          <w:sz w:val="24"/>
        </w:rPr>
        <w:t>三、合同总金额：</w:t>
      </w:r>
    </w:p>
    <w:p w14:paraId="59B1453F">
      <w:pPr>
        <w:pStyle w:val="style0"/>
        <w:tabs>
          <w:tab w:val="left" w:leader="none" w:pos="0"/>
          <w:tab w:val="left" w:leader="none" w:pos="1260"/>
        </w:tabs>
        <w:adjustRightInd w:val="false"/>
        <w:snapToGrid w:val="false"/>
        <w:spacing w:lineRule="atLeast" w:line="460"/>
        <w:ind w:left="525"/>
        <w:rPr>
          <w:rFonts w:ascii="宋体" w:hAnsi="宋体" w:hint="eastAsia"/>
          <w:color w:val="000000"/>
          <w:sz w:val="24"/>
        </w:rPr>
      </w:pPr>
      <w:r>
        <w:rPr>
          <w:rFonts w:ascii="宋体" w:hAnsi="宋体" w:hint="eastAsia"/>
          <w:color w:val="000000"/>
          <w:sz w:val="24"/>
        </w:rPr>
        <w:t>本合同总金额：</w:t>
      </w:r>
      <w:r>
        <w:rPr>
          <w:rFonts w:ascii="宋体" w:hAnsi="宋体" w:hint="eastAsia"/>
          <w:color w:val="000000"/>
          <w:sz w:val="24"/>
          <w:u w:val="single"/>
        </w:rPr>
        <w:t xml:space="preserve">        </w:t>
      </w:r>
      <w:r>
        <w:rPr>
          <w:rFonts w:ascii="宋体" w:hAnsi="宋体" w:hint="eastAsia"/>
          <w:sz w:val="24"/>
        </w:rPr>
        <w:t>元，（</w:t>
      </w:r>
      <w:r>
        <w:rPr>
          <w:rFonts w:ascii="宋体" w:hAnsi="宋体" w:hint="eastAsia"/>
          <w:color w:val="000000"/>
          <w:sz w:val="24"/>
        </w:rPr>
        <w:t>大写）</w:t>
      </w:r>
      <w:r>
        <w:rPr>
          <w:rFonts w:ascii="宋体" w:hAnsi="宋体" w:hint="eastAsia"/>
          <w:color w:val="000000"/>
          <w:sz w:val="24"/>
          <w:u w:val="single"/>
        </w:rPr>
        <w:t xml:space="preserve"> 人民币               </w:t>
      </w:r>
      <w:r>
        <w:rPr>
          <w:rFonts w:ascii="宋体" w:hAnsi="宋体" w:hint="eastAsia"/>
          <w:color w:val="000000"/>
          <w:sz w:val="24"/>
        </w:rPr>
        <w:t>。</w:t>
      </w:r>
    </w:p>
    <w:p w14:paraId="3A30B9F8">
      <w:pPr>
        <w:pStyle w:val="style0"/>
        <w:adjustRightInd w:val="false"/>
        <w:snapToGrid w:val="false"/>
        <w:spacing w:lineRule="atLeast" w:line="480"/>
        <w:ind w:firstLine="460"/>
        <w:rPr>
          <w:rFonts w:ascii="宋体" w:hAnsi="宋体" w:hint="eastAsia"/>
          <w:b/>
          <w:color w:val="000000"/>
          <w:sz w:val="24"/>
        </w:rPr>
      </w:pPr>
      <w:r>
        <w:rPr>
          <w:rFonts w:ascii="宋体" w:hAnsi="宋体" w:hint="eastAsia"/>
          <w:b/>
          <w:color w:val="000000"/>
          <w:sz w:val="24"/>
        </w:rPr>
        <w:t>四、货款支付：</w:t>
      </w:r>
    </w:p>
    <w:p w14:paraId="5BED6E57">
      <w:pPr>
        <w:pStyle w:val="style0"/>
        <w:spacing w:lineRule="auto" w:line="360"/>
        <w:ind w:firstLine="480" w:firstLineChars="200"/>
        <w:rPr>
          <w:rFonts w:hint="eastAsia"/>
          <w:sz w:val="24"/>
        </w:rPr>
      </w:pPr>
      <w:r>
        <w:rPr>
          <w:rFonts w:hint="eastAsia"/>
          <w:sz w:val="24"/>
        </w:rPr>
        <w:t>2、支付方式：</w:t>
      </w:r>
    </w:p>
    <w:p w14:paraId="760174D4">
      <w:pPr>
        <w:pStyle w:val="style0"/>
        <w:spacing w:lineRule="auto" w:line="360"/>
        <w:ind w:left="718" w:leftChars="342"/>
        <w:rPr>
          <w:rFonts w:hint="eastAsia"/>
          <w:sz w:val="24"/>
        </w:rPr>
      </w:pPr>
      <w:r>
        <w:rPr>
          <w:rFonts w:hint="eastAsia"/>
          <w:sz w:val="24"/>
        </w:rPr>
        <w:t>合同生效、货物交付后经乙方安装、调试并鉴定合格之日起15个工作日内，支付合同总金额的</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 xml:space="preserve"> 元），余款</w:t>
      </w:r>
      <w:r>
        <w:rPr>
          <w:rFonts w:hint="eastAsia"/>
          <w:sz w:val="24"/>
          <w:u w:val="single"/>
        </w:rPr>
        <w:t xml:space="preserve">   </w:t>
      </w:r>
      <w:r>
        <w:rPr>
          <w:rFonts w:hint="eastAsia"/>
          <w:sz w:val="24"/>
        </w:rPr>
        <w:t>%（计</w:t>
      </w:r>
      <w:r>
        <w:rPr>
          <w:rFonts w:hint="eastAsia"/>
          <w:sz w:val="24"/>
          <w:u w:val="single"/>
        </w:rPr>
        <w:t xml:space="preserve">    </w:t>
      </w:r>
      <w:r>
        <w:rPr>
          <w:rFonts w:hint="eastAsia"/>
          <w:sz w:val="24"/>
        </w:rPr>
        <w:t>元）作为质量保证金，在验收合格之日起满</w:t>
      </w:r>
      <w:r>
        <w:rPr>
          <w:sz w:val="24"/>
          <w:u w:val="single"/>
        </w:rPr>
        <w:t/>
      </w:r>
      <w:r>
        <w:rPr>
          <w:sz w:val="24"/>
          <w:u w:val="single"/>
        </w:rPr>
        <w:t xml:space="preserve"> </w:t>
      </w:r>
      <w:r>
        <w:rPr>
          <w:rFonts w:hint="eastAsia"/>
          <w:sz w:val="24"/>
          <w:u w:val="single"/>
        </w:rPr>
        <w:t xml:space="preserve">    个</w:t>
      </w:r>
      <w:r>
        <w:rPr>
          <w:rFonts w:hint="eastAsia"/>
          <w:sz w:val="24"/>
        </w:rPr>
        <w:t xml:space="preserve">月，无质量问题后付余款。 </w:t>
      </w:r>
    </w:p>
    <w:p w14:paraId="7409980C">
      <w:pPr>
        <w:pStyle w:val="style0"/>
        <w:spacing w:lineRule="auto" w:line="360"/>
        <w:ind w:firstLine="480"/>
        <w:rPr>
          <w:rFonts w:hint="eastAsia"/>
          <w:b/>
          <w:sz w:val="24"/>
        </w:rPr>
      </w:pPr>
      <w:r>
        <w:rPr>
          <w:rFonts w:hint="eastAsia"/>
          <w:b/>
          <w:sz w:val="24"/>
        </w:rPr>
        <w:t>五、交货</w:t>
      </w:r>
    </w:p>
    <w:p w14:paraId="25E33758">
      <w:pPr>
        <w:pStyle w:val="style0"/>
        <w:tabs>
          <w:tab w:val="left" w:leader="none" w:pos="2900"/>
        </w:tabs>
        <w:spacing w:lineRule="auto" w:line="360"/>
        <w:ind w:firstLine="480"/>
        <w:rPr>
          <w:rFonts w:hint="eastAsia"/>
          <w:sz w:val="24"/>
        </w:rPr>
      </w:pPr>
      <w:r>
        <w:rPr>
          <w:rFonts w:hint="eastAsia"/>
          <w:sz w:val="24"/>
        </w:rPr>
        <w:t>1、交货时间：</w:t>
      </w:r>
      <w:r>
        <w:rPr>
          <w:sz w:val="24"/>
        </w:rPr>
        <w:tab/>
      </w:r>
    </w:p>
    <w:p w14:paraId="3B02CA45">
      <w:pPr>
        <w:pStyle w:val="style0"/>
        <w:spacing w:lineRule="auto" w:line="360"/>
        <w:ind w:firstLine="480"/>
        <w:rPr>
          <w:rFonts w:hint="eastAsia"/>
          <w:sz w:val="24"/>
        </w:rPr>
      </w:pPr>
      <w:r>
        <w:rPr>
          <w:rFonts w:hint="eastAsia"/>
          <w:sz w:val="24"/>
        </w:rPr>
        <w:t>合同生效后于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日以前交付、安装、调试到位。</w:t>
      </w:r>
    </w:p>
    <w:p w14:paraId="1E0AA310">
      <w:pPr>
        <w:pStyle w:val="style0"/>
        <w:spacing w:lineRule="auto" w:line="360"/>
        <w:ind w:left="480"/>
        <w:rPr>
          <w:rFonts w:hint="eastAsia"/>
          <w:sz w:val="24"/>
        </w:rPr>
      </w:pPr>
      <w:r>
        <w:rPr>
          <w:rFonts w:hint="eastAsia"/>
          <w:sz w:val="24"/>
        </w:rPr>
        <w:t>2、交货地点：</w:t>
      </w:r>
    </w:p>
    <w:p w14:paraId="33726C56">
      <w:pPr>
        <w:pStyle w:val="style0"/>
        <w:spacing w:lineRule="auto" w:line="360"/>
        <w:ind w:left="480"/>
        <w:rPr>
          <w:rFonts w:hint="eastAsia"/>
          <w:sz w:val="24"/>
          <w:u w:val="single"/>
        </w:rPr>
      </w:pPr>
      <w:r>
        <w:rPr>
          <w:rFonts w:hint="eastAsia"/>
          <w:sz w:val="24"/>
          <w:u w:val="single"/>
        </w:rPr>
        <w:t xml:space="preserve">                                    </w:t>
      </w:r>
    </w:p>
    <w:p w14:paraId="23FA229F">
      <w:pPr>
        <w:pStyle w:val="style0"/>
        <w:spacing w:lineRule="auto" w:line="360"/>
        <w:ind w:left="480"/>
        <w:rPr>
          <w:rFonts w:hint="eastAsia"/>
          <w:sz w:val="24"/>
        </w:rPr>
      </w:pPr>
      <w:r>
        <w:rPr>
          <w:rFonts w:hint="eastAsia"/>
          <w:sz w:val="24"/>
        </w:rPr>
        <w:t>3、风险负担：</w:t>
      </w:r>
    </w:p>
    <w:p w14:paraId="4838AC43">
      <w:pPr>
        <w:pStyle w:val="style0"/>
        <w:spacing w:lineRule="auto" w:line="360"/>
        <w:ind w:firstLine="480"/>
        <w:rPr>
          <w:rFonts w:hint="eastAsia"/>
          <w:sz w:val="24"/>
        </w:rPr>
      </w:pPr>
      <w:r>
        <w:rPr>
          <w:rFonts w:hint="eastAsia"/>
          <w:sz w:val="24"/>
        </w:rPr>
        <w:t>货物毁损、灭失的风险在该货物通过联合验收前由乙方承担。通过联合验收交付使用后由甲方承担；因质量问题甲方拒收的，风险由乙方负担。</w:t>
      </w:r>
    </w:p>
    <w:p w14:paraId="053AFDDD">
      <w:pPr>
        <w:pStyle w:val="style0"/>
        <w:spacing w:lineRule="auto" w:line="360"/>
        <w:ind w:firstLine="480"/>
        <w:rPr>
          <w:rFonts w:hint="eastAsia"/>
          <w:b/>
          <w:sz w:val="24"/>
        </w:rPr>
      </w:pPr>
      <w:r>
        <w:rPr>
          <w:rFonts w:hint="eastAsia"/>
          <w:b/>
          <w:sz w:val="24"/>
        </w:rPr>
        <w:t>六、质量和规格</w:t>
      </w:r>
    </w:p>
    <w:p w14:paraId="7485A1E4">
      <w:pPr>
        <w:pStyle w:val="style0"/>
        <w:spacing w:lineRule="auto" w:line="360"/>
        <w:ind w:firstLine="480"/>
        <w:rPr>
          <w:rFonts w:hint="eastAsia"/>
          <w:sz w:val="24"/>
        </w:rPr>
      </w:pPr>
      <w:r>
        <w:rPr>
          <w:rFonts w:hint="eastAsia"/>
          <w:sz w:val="24"/>
        </w:rPr>
        <w:t>（1）货物的质量应符合国家或行业质量标准。</w:t>
      </w:r>
    </w:p>
    <w:p w14:paraId="0EC681BB">
      <w:pPr>
        <w:pStyle w:val="style0"/>
        <w:spacing w:lineRule="exact" w:line="420"/>
        <w:ind w:firstLine="480" w:firstLineChars="200"/>
        <w:rPr>
          <w:rFonts w:hint="eastAsia"/>
          <w:sz w:val="24"/>
        </w:rPr>
      </w:pPr>
      <w:r>
        <w:rPr>
          <w:rFonts w:hint="eastAsia"/>
          <w:sz w:val="24"/>
        </w:rPr>
        <w:t>（2）乙方保证货物是全新的，未使用过的，并完全符合合同规定的质量、规格和性能要求。</w:t>
      </w:r>
    </w:p>
    <w:p w14:paraId="329C384B">
      <w:pPr>
        <w:pStyle w:val="style0"/>
        <w:spacing w:lineRule="exact" w:line="420"/>
        <w:ind w:firstLine="480" w:firstLineChars="200"/>
        <w:rPr>
          <w:rFonts w:hint="eastAsia"/>
          <w:sz w:val="24"/>
        </w:rPr>
      </w:pPr>
      <w:r>
        <w:rPr>
          <w:rFonts w:hint="eastAsia"/>
          <w:sz w:val="24"/>
        </w:rPr>
        <w:t>（3）在货物质保期内，乙方应对由于设计、工艺、质量或材料的缺陷而发生的任何不足或故障负责。</w:t>
      </w:r>
    </w:p>
    <w:p w14:paraId="1864749C">
      <w:pPr>
        <w:pStyle w:val="style0"/>
        <w:spacing w:lineRule="exact" w:line="420"/>
        <w:ind w:firstLine="480" w:firstLineChars="200"/>
        <w:rPr>
          <w:rFonts w:hint="eastAsia"/>
          <w:sz w:val="24"/>
        </w:rPr>
      </w:pPr>
      <w:r>
        <w:rPr>
          <w:rFonts w:hint="eastAsia"/>
          <w:sz w:val="24"/>
        </w:rPr>
        <w:t>（4）对不符合要求的货物应立即进行调换，调换本身并不影响甲方就其损失向乙方索赔的权利。</w:t>
      </w:r>
    </w:p>
    <w:p w14:paraId="7DDE3261">
      <w:pPr>
        <w:pStyle w:val="style0"/>
        <w:spacing w:lineRule="exact" w:line="420"/>
        <w:ind w:firstLine="480" w:firstLineChars="200"/>
        <w:rPr>
          <w:rFonts w:hint="eastAsia"/>
          <w:sz w:val="24"/>
        </w:rPr>
      </w:pPr>
      <w:r>
        <w:rPr>
          <w:rFonts w:hint="eastAsia"/>
          <w:sz w:val="24"/>
        </w:rPr>
        <w:t>（5）乙方应保证所提供的货物不存在任何权利上的瑕疵，其产品的销售和使用不侵犯第三人合法权益。</w:t>
      </w:r>
    </w:p>
    <w:p w14:paraId="586B54C8">
      <w:pPr>
        <w:pStyle w:val="style0"/>
        <w:spacing w:lineRule="exact" w:line="420"/>
        <w:ind w:firstLine="480" w:firstLineChars="200"/>
        <w:rPr>
          <w:rFonts w:hint="eastAsia"/>
          <w:sz w:val="24"/>
        </w:rPr>
      </w:pPr>
      <w:r>
        <w:rPr>
          <w:rFonts w:hint="eastAsia"/>
          <w:sz w:val="24"/>
        </w:rPr>
        <w:t>（6）货物的质量应符合采购文件、乙方针对本项目提供的书面材料及乙方在评审过程中做出的书面澄清与承诺。</w:t>
      </w:r>
    </w:p>
    <w:p w14:paraId="450B6F0A">
      <w:pPr>
        <w:pStyle w:val="style0"/>
        <w:spacing w:lineRule="auto" w:line="360"/>
        <w:ind w:firstLine="480"/>
        <w:rPr>
          <w:rFonts w:hint="eastAsia"/>
          <w:b/>
          <w:sz w:val="24"/>
        </w:rPr>
      </w:pPr>
      <w:r>
        <w:rPr>
          <w:rFonts w:hint="eastAsia"/>
          <w:b/>
          <w:sz w:val="24"/>
        </w:rPr>
        <w:t>七、包装</w:t>
      </w:r>
    </w:p>
    <w:p w14:paraId="40262B40">
      <w:pPr>
        <w:pStyle w:val="style0"/>
        <w:spacing w:lineRule="auto" w:line="360"/>
        <w:ind w:firstLine="480"/>
        <w:rPr>
          <w:rFonts w:hint="eastAsia"/>
          <w:sz w:val="24"/>
        </w:rPr>
      </w:pPr>
      <w:r>
        <w:rPr>
          <w:rFonts w:hint="eastAsia"/>
          <w:sz w:val="24"/>
        </w:rPr>
        <w:t>货物的包装应符合国家或行业包装标准，如没有国家或行业包装标准，应当采取足以保护货物的包装方式。</w:t>
      </w:r>
    </w:p>
    <w:p w14:paraId="5253B071">
      <w:pPr>
        <w:pStyle w:val="style0"/>
        <w:spacing w:lineRule="auto" w:line="360"/>
        <w:ind w:firstLine="480"/>
        <w:rPr>
          <w:rFonts w:hint="eastAsia"/>
          <w:b/>
          <w:sz w:val="24"/>
        </w:rPr>
      </w:pPr>
      <w:r>
        <w:rPr>
          <w:rFonts w:hint="eastAsia"/>
          <w:b/>
          <w:sz w:val="24"/>
        </w:rPr>
        <w:t>八、运输要求</w:t>
      </w:r>
    </w:p>
    <w:p w14:paraId="1C670907">
      <w:pPr>
        <w:pStyle w:val="style0"/>
        <w:spacing w:lineRule="auto" w:line="360"/>
        <w:ind w:firstLine="480"/>
        <w:rPr>
          <w:rFonts w:hint="eastAsia"/>
          <w:sz w:val="24"/>
        </w:rPr>
      </w:pPr>
      <w:r>
        <w:rPr>
          <w:rFonts w:hint="eastAsia"/>
          <w:sz w:val="24"/>
        </w:rPr>
        <w:t>乙方应确保货物按本合同第五、六条的规定运输，运输及相关费用由乙方承担。</w:t>
      </w:r>
    </w:p>
    <w:p w14:paraId="2D449F2F">
      <w:pPr>
        <w:pStyle w:val="style0"/>
        <w:spacing w:lineRule="auto" w:line="360"/>
        <w:ind w:firstLine="480"/>
        <w:rPr>
          <w:rFonts w:hint="eastAsia"/>
          <w:b/>
          <w:sz w:val="24"/>
        </w:rPr>
      </w:pPr>
      <w:r>
        <w:rPr>
          <w:rFonts w:hint="eastAsia"/>
          <w:b/>
          <w:sz w:val="24"/>
        </w:rPr>
        <w:t>九、验收</w:t>
      </w:r>
    </w:p>
    <w:p w14:paraId="3DABA906">
      <w:pPr>
        <w:pStyle w:val="style0"/>
        <w:spacing w:lineRule="auto" w:line="360"/>
        <w:ind w:firstLine="480"/>
        <w:rPr>
          <w:rFonts w:hint="eastAsia"/>
          <w:sz w:val="24"/>
        </w:rPr>
      </w:pPr>
      <w:r>
        <w:rPr>
          <w:rFonts w:hint="eastAsia"/>
          <w:sz w:val="24"/>
        </w:rPr>
        <w:t>1、货物到达交货地点后，甲方和乙方在</w:t>
      </w:r>
      <w:r>
        <w:rPr>
          <w:rFonts w:hint="eastAsia"/>
          <w:sz w:val="24"/>
          <w:u w:val="single"/>
        </w:rPr>
        <w:t xml:space="preserve">   </w:t>
      </w:r>
      <w:r>
        <w:rPr>
          <w:rFonts w:hint="eastAsia"/>
          <w:sz w:val="24"/>
        </w:rPr>
        <w:t>个工作日内共同开箱检验货物的规格、质量和数量等，如货物需要安装、调试，则由乙方负责并承担相应的费用，甲方应积极配合，安装调试后</w:t>
      </w:r>
      <w:r>
        <w:rPr>
          <w:rFonts w:hint="eastAsia"/>
          <w:sz w:val="24"/>
          <w:u w:val="single"/>
        </w:rPr>
        <w:t xml:space="preserve">   </w:t>
      </w:r>
      <w:r>
        <w:rPr>
          <w:rFonts w:hint="eastAsia"/>
          <w:sz w:val="24"/>
        </w:rPr>
        <w:t>个工作日内，甲、乙双方授权代表应按照合同要求验收。</w:t>
      </w:r>
    </w:p>
    <w:p w14:paraId="2E81B72D">
      <w:pPr>
        <w:pStyle w:val="style0"/>
        <w:spacing w:lineRule="auto" w:line="360"/>
        <w:ind w:firstLine="480" w:firstLineChars="200"/>
        <w:rPr>
          <w:rFonts w:hint="eastAsia"/>
          <w:sz w:val="24"/>
        </w:rPr>
      </w:pPr>
      <w:r>
        <w:rPr>
          <w:rFonts w:hint="eastAsia"/>
          <w:sz w:val="24"/>
        </w:rPr>
        <w:t>2、对货物的质量问题，甲方应在发现和应当发现之日起</w:t>
      </w:r>
      <w:r>
        <w:rPr>
          <w:rFonts w:hint="eastAsia"/>
          <w:sz w:val="24"/>
          <w:u w:val="single"/>
        </w:rPr>
        <w:t xml:space="preserve">   </w:t>
      </w:r>
      <w:r>
        <w:rPr>
          <w:rFonts w:hint="eastAsia"/>
          <w:sz w:val="24"/>
        </w:rPr>
        <w:t xml:space="preserve"> 日内向乙方提出书面异议，乙方在接到书面异议后，应当在</w:t>
      </w:r>
      <w:r>
        <w:rPr>
          <w:rFonts w:hint="eastAsia"/>
          <w:sz w:val="24"/>
          <w:u w:val="single"/>
        </w:rPr>
        <w:t xml:space="preserve">    </w:t>
      </w:r>
      <w:r>
        <w:rPr>
          <w:rFonts w:hint="eastAsia"/>
          <w:sz w:val="24"/>
        </w:rPr>
        <w:t>日内负责处理。甲方逾期提出的，对所交货物视为符合合同的规定。如果乙方在针对本项目提供的书面材料及乙方在评审过程中做出的书面澄清与承诺中，有明确质量保证期的，适用质量保证期。</w:t>
      </w:r>
    </w:p>
    <w:p w14:paraId="58D63DE8">
      <w:pPr>
        <w:pStyle w:val="style0"/>
        <w:spacing w:lineRule="auto" w:line="360"/>
        <w:ind w:firstLine="480" w:firstLineChars="200"/>
        <w:rPr>
          <w:rFonts w:hint="eastAsia"/>
          <w:sz w:val="24"/>
        </w:rPr>
      </w:pPr>
      <w:r>
        <w:rPr>
          <w:rFonts w:hint="eastAsia"/>
          <w:sz w:val="24"/>
        </w:rPr>
        <w:t>3、经双方共同验收，货物达不到质量或规格需求的，甲方可以拒收，并可以解除合同。</w:t>
      </w:r>
    </w:p>
    <w:p w14:paraId="449C1DEE">
      <w:pPr>
        <w:pStyle w:val="style0"/>
        <w:tabs>
          <w:tab w:val="left" w:leader="none" w:pos="-100"/>
          <w:tab w:val="left" w:leader="none" w:pos="500"/>
        </w:tabs>
        <w:adjustRightInd w:val="false"/>
        <w:snapToGrid w:val="false"/>
        <w:spacing w:lineRule="atLeast" w:line="460"/>
        <w:ind w:left="-100" w:firstLine="585"/>
        <w:rPr>
          <w:rFonts w:ascii="宋体" w:hAnsi="宋体" w:hint="eastAsia"/>
          <w:b/>
          <w:color w:val="000000"/>
          <w:sz w:val="24"/>
        </w:rPr>
      </w:pPr>
      <w:r>
        <w:rPr>
          <w:rFonts w:ascii="宋体" w:hAnsi="宋体" w:hint="eastAsia"/>
          <w:b/>
          <w:color w:val="000000"/>
          <w:sz w:val="24"/>
        </w:rPr>
        <w:t>十、售后服务</w:t>
      </w:r>
    </w:p>
    <w:p w14:paraId="11000DAD">
      <w:pPr>
        <w:pStyle w:val="style0"/>
        <w:spacing w:lineRule="auto" w:line="360"/>
        <w:ind w:firstLine="480"/>
        <w:rPr>
          <w:rFonts w:hint="eastAsia"/>
          <w:sz w:val="24"/>
        </w:rPr>
      </w:pPr>
      <w:r>
        <w:rPr>
          <w:rFonts w:hint="eastAsia"/>
          <w:sz w:val="24"/>
        </w:rPr>
        <w:t>1、乙方应按采购文件、乙方针对本项目提供的书面材料及乙方在评审过程中做出的书面澄清与承诺和国家相关行业要求提供及时、快速、优质的售后服务。</w:t>
      </w:r>
    </w:p>
    <w:p w14:paraId="1EEC7F36">
      <w:pPr>
        <w:pStyle w:val="style0"/>
        <w:spacing w:lineRule="auto" w:line="360"/>
        <w:ind w:firstLine="480"/>
        <w:rPr>
          <w:rFonts w:hint="eastAsia"/>
          <w:sz w:val="24"/>
        </w:rPr>
      </w:pPr>
      <w:r>
        <w:rPr>
          <w:rFonts w:hint="eastAsia"/>
          <w:sz w:val="24"/>
        </w:rPr>
        <w:t>2、其他售后服务内容：</w:t>
      </w:r>
    </w:p>
    <w:p w14:paraId="5736EA63">
      <w:pPr>
        <w:pStyle w:val="style0"/>
        <w:spacing w:lineRule="auto" w:line="360"/>
        <w:ind w:firstLine="480"/>
        <w:rPr>
          <w:rFonts w:hint="eastAsia"/>
          <w:sz w:val="24"/>
          <w:u w:val="single"/>
        </w:rPr>
      </w:pPr>
      <w:r>
        <w:rPr>
          <w:rFonts w:hint="eastAsia"/>
          <w:sz w:val="24"/>
          <w:u w:val="single"/>
        </w:rPr>
        <w:t xml:space="preserve">                                                                 </w:t>
      </w:r>
    </w:p>
    <w:p w14:paraId="4F037C56">
      <w:pPr>
        <w:pStyle w:val="style0"/>
        <w:spacing w:lineRule="auto" w:line="360"/>
        <w:ind w:firstLine="480"/>
        <w:rPr>
          <w:rFonts w:hint="eastAsia"/>
          <w:sz w:val="24"/>
          <w:u w:val="single"/>
        </w:rPr>
      </w:pPr>
      <w:r>
        <w:rPr>
          <w:rFonts w:hint="eastAsia"/>
          <w:sz w:val="24"/>
          <w:u w:val="single"/>
        </w:rPr>
        <w:t xml:space="preserve">                                                                 </w:t>
      </w:r>
    </w:p>
    <w:p w14:paraId="7CE9E7A9">
      <w:pPr>
        <w:pStyle w:val="style0"/>
        <w:tabs>
          <w:tab w:val="left" w:leader="none" w:pos="-100"/>
          <w:tab w:val="left" w:leader="none" w:pos="500"/>
        </w:tabs>
        <w:adjustRightInd w:val="false"/>
        <w:snapToGrid w:val="false"/>
        <w:spacing w:lineRule="atLeast" w:line="460"/>
        <w:ind w:left="-100" w:firstLine="585"/>
        <w:rPr>
          <w:rFonts w:ascii="宋体" w:hAnsi="宋体" w:hint="eastAsia"/>
          <w:b/>
          <w:color w:val="000000"/>
          <w:sz w:val="24"/>
        </w:rPr>
      </w:pPr>
      <w:r>
        <w:rPr>
          <w:rFonts w:ascii="宋体" w:hAnsi="宋体" w:hint="eastAsia"/>
          <w:b/>
          <w:color w:val="000000"/>
          <w:sz w:val="24"/>
        </w:rPr>
        <w:t>十一、合同生效</w:t>
      </w:r>
    </w:p>
    <w:p w14:paraId="3F40D812">
      <w:pPr>
        <w:pStyle w:val="style0"/>
        <w:spacing w:lineRule="auto" w:line="360"/>
        <w:ind w:firstLine="480"/>
        <w:rPr>
          <w:rFonts w:hint="eastAsia"/>
          <w:sz w:val="24"/>
        </w:rPr>
      </w:pPr>
      <w:r>
        <w:rPr>
          <w:rFonts w:hint="eastAsia"/>
          <w:sz w:val="24"/>
        </w:rPr>
        <w:t>本合同为附条件生效合同，除甲乙双方签章，还应满足以下两个条件：</w:t>
      </w:r>
    </w:p>
    <w:p w14:paraId="1978F93F">
      <w:pPr>
        <w:pStyle w:val="style0"/>
        <w:spacing w:lineRule="auto" w:line="360"/>
        <w:ind w:left="480"/>
        <w:rPr>
          <w:rFonts w:hint="eastAsia"/>
          <w:sz w:val="24"/>
        </w:rPr>
      </w:pPr>
      <w:r>
        <w:rPr>
          <w:rFonts w:hint="eastAsia"/>
          <w:sz w:val="24"/>
        </w:rPr>
        <w:t>1、乙方应提交：</w:t>
      </w:r>
      <w:r>
        <w:rPr>
          <w:rFonts w:hint="eastAsia"/>
          <w:sz w:val="24"/>
          <w:lang w:eastAsia="zh-CN"/>
        </w:rPr>
        <w:t>相关附件</w:t>
      </w:r>
      <w:r>
        <w:rPr>
          <w:rFonts w:hint="eastAsia"/>
          <w:sz w:val="24"/>
        </w:rPr>
        <w:t>。</w:t>
      </w:r>
    </w:p>
    <w:p w14:paraId="3CC088E2">
      <w:pPr>
        <w:pStyle w:val="style0"/>
        <w:spacing w:lineRule="auto" w:line="360"/>
        <w:ind w:left="480"/>
        <w:rPr>
          <w:rFonts w:hint="eastAsia"/>
          <w:sz w:val="24"/>
        </w:rPr>
      </w:pPr>
      <w:r>
        <w:rPr>
          <w:rFonts w:hint="eastAsia"/>
          <w:sz w:val="24"/>
        </w:rPr>
        <w:t>2、本合同须经</w:t>
      </w:r>
      <w:r>
        <w:rPr>
          <w:rFonts w:hint="eastAsia"/>
          <w:sz w:val="24"/>
          <w:lang w:eastAsia="zh-CN"/>
        </w:rPr>
        <w:t>采购人</w:t>
      </w:r>
      <w:r>
        <w:rPr>
          <w:rFonts w:hint="eastAsia"/>
          <w:sz w:val="24"/>
        </w:rPr>
        <w:t>审查合格。</w:t>
      </w:r>
    </w:p>
    <w:p w14:paraId="3833809F">
      <w:pPr>
        <w:pStyle w:val="style0"/>
        <w:spacing w:lineRule="auto" w:line="360"/>
        <w:ind w:left="480"/>
        <w:rPr>
          <w:rFonts w:hint="eastAsia"/>
          <w:sz w:val="24"/>
        </w:rPr>
      </w:pPr>
      <w:r>
        <w:rPr>
          <w:rFonts w:hint="eastAsia"/>
          <w:sz w:val="24"/>
        </w:rPr>
        <w:t>本合同以最后一个条件成就的时间为合同的生效时间。</w:t>
      </w:r>
    </w:p>
    <w:p w14:paraId="0C8A2005">
      <w:pPr>
        <w:pStyle w:val="style0"/>
        <w:spacing w:lineRule="auto" w:line="360"/>
        <w:ind w:left="480"/>
        <w:rPr>
          <w:rFonts w:hint="eastAsia"/>
          <w:b/>
          <w:sz w:val="24"/>
        </w:rPr>
      </w:pPr>
      <w:r>
        <w:rPr>
          <w:rFonts w:hint="eastAsia"/>
          <w:b/>
          <w:sz w:val="24"/>
        </w:rPr>
        <w:t>十二、违约条款</w:t>
      </w:r>
    </w:p>
    <w:p w14:paraId="25C4E1FF">
      <w:pPr>
        <w:pStyle w:val="style0"/>
        <w:spacing w:lineRule="auto" w:line="360"/>
        <w:ind w:left="480"/>
        <w:rPr>
          <w:rFonts w:hint="eastAsia"/>
          <w:sz w:val="24"/>
        </w:rPr>
      </w:pPr>
      <w:r>
        <w:rPr>
          <w:rFonts w:hint="eastAsia"/>
          <w:sz w:val="24"/>
        </w:rPr>
        <w:t>1、乙方延迟交货，每迟交一天，按延期交付货物总额每日0.3</w:t>
      </w:r>
      <w:r>
        <w:rPr>
          <w:rFonts w:ascii="宋体" w:hAnsi="宋体" w:hint="eastAsia"/>
          <w:sz w:val="24"/>
        </w:rPr>
        <w:t>‰</w:t>
      </w:r>
      <w:r>
        <w:rPr>
          <w:rFonts w:hint="eastAsia"/>
          <w:sz w:val="24"/>
        </w:rPr>
        <w:t>支付违约金。</w:t>
      </w:r>
    </w:p>
    <w:p w14:paraId="5BF1D5EB">
      <w:pPr>
        <w:pStyle w:val="style0"/>
        <w:spacing w:lineRule="auto" w:line="360"/>
        <w:ind w:firstLine="480" w:firstLineChars="200"/>
        <w:rPr>
          <w:rFonts w:hint="eastAsia"/>
          <w:sz w:val="24"/>
        </w:rPr>
      </w:pPr>
      <w:r>
        <w:rPr>
          <w:rFonts w:hint="eastAsia"/>
          <w:sz w:val="24"/>
        </w:rPr>
        <w:t>2、乙方履行合同不符合规定，除应按合同约定及时调换外，应按调换货物金额每日0.3</w:t>
      </w:r>
      <w:r>
        <w:rPr>
          <w:rFonts w:ascii="宋体" w:hAnsi="宋体" w:hint="eastAsia"/>
          <w:sz w:val="24"/>
        </w:rPr>
        <w:t>‰向甲方</w:t>
      </w:r>
      <w:r>
        <w:rPr>
          <w:rFonts w:hint="eastAsia"/>
          <w:sz w:val="24"/>
        </w:rPr>
        <w:t>支付违约金。</w:t>
      </w:r>
    </w:p>
    <w:p w14:paraId="77CC64D8">
      <w:pPr>
        <w:pStyle w:val="style0"/>
        <w:spacing w:lineRule="auto" w:line="360"/>
        <w:ind w:firstLine="480" w:firstLineChars="200"/>
        <w:rPr>
          <w:rFonts w:hint="eastAsia"/>
          <w:sz w:val="24"/>
        </w:rPr>
      </w:pPr>
      <w:r>
        <w:rPr>
          <w:rFonts w:hint="eastAsia"/>
          <w:sz w:val="24"/>
        </w:rPr>
        <w:t>3、乙方不按期履行合同，并经另一方提示后30日内仍不履行合同的，经句容市</w:t>
      </w:r>
      <w:r>
        <w:rPr>
          <w:rFonts w:hint="eastAsia"/>
          <w:sz w:val="24"/>
          <w:lang w:eastAsia="zh-CN"/>
        </w:rPr>
        <w:t>采购人</w:t>
      </w:r>
      <w:r>
        <w:rPr>
          <w:rFonts w:hint="eastAsia"/>
          <w:sz w:val="24"/>
        </w:rPr>
        <w:t>同意后，本合同解除，乙方对甲方的损失承担赔偿责任。</w:t>
      </w:r>
    </w:p>
    <w:p w14:paraId="0734EDBF">
      <w:pPr>
        <w:pStyle w:val="style0"/>
        <w:spacing w:lineRule="auto" w:line="360"/>
        <w:ind w:firstLine="480"/>
        <w:rPr>
          <w:rFonts w:hint="eastAsia"/>
          <w:sz w:val="24"/>
        </w:rPr>
      </w:pPr>
      <w:r>
        <w:rPr>
          <w:rFonts w:hint="eastAsia"/>
          <w:sz w:val="24"/>
        </w:rPr>
        <w:t>4、如因一方违约，双方未能就赔偿损失达成协议，引起诉讼或仲裁时，违约方还应承担对方因诉讼或仲裁所支付的律师代理费等相关费用。</w:t>
      </w:r>
    </w:p>
    <w:p w14:paraId="7CD076EC">
      <w:pPr>
        <w:pStyle w:val="style0"/>
        <w:spacing w:lineRule="auto" w:line="360"/>
        <w:ind w:firstLine="480"/>
        <w:rPr>
          <w:rFonts w:hint="eastAsia"/>
          <w:sz w:val="24"/>
        </w:rPr>
      </w:pPr>
      <w:r>
        <w:rPr>
          <w:rFonts w:hint="eastAsia"/>
          <w:sz w:val="24"/>
        </w:rPr>
        <w:t>5、其它未尽事宜，以《中华人民共和国合同法》和其它有关法律、法规规定为准，无相关规定的，双方协商解决。</w:t>
      </w:r>
    </w:p>
    <w:p w14:paraId="61255BF5">
      <w:pPr>
        <w:pStyle w:val="style0"/>
        <w:spacing w:lineRule="auto" w:line="360"/>
        <w:ind w:firstLine="480"/>
        <w:rPr>
          <w:rFonts w:hint="eastAsia"/>
          <w:sz w:val="24"/>
        </w:rPr>
      </w:pPr>
      <w:r>
        <w:rPr>
          <w:rFonts w:hint="eastAsia"/>
          <w:sz w:val="24"/>
        </w:rPr>
        <w:t>6、按照本合同规定应该偿付的违约金、赔偿金等，应当在明确责任后</w:t>
      </w:r>
      <w:r>
        <w:rPr>
          <w:rFonts w:hint="eastAsia"/>
          <w:sz w:val="24"/>
          <w:u w:val="single"/>
        </w:rPr>
        <w:t xml:space="preserve"> 15 </w:t>
      </w:r>
      <w:r>
        <w:rPr>
          <w:rFonts w:hint="eastAsia"/>
          <w:sz w:val="24"/>
        </w:rPr>
        <w:t>日内，按银行规定或双方商定的结算办法付清，否则按逾期付款处理。</w:t>
      </w:r>
    </w:p>
    <w:p w14:paraId="0508E6AD">
      <w:pPr>
        <w:pStyle w:val="style0"/>
        <w:spacing w:lineRule="auto" w:line="360"/>
        <w:ind w:left="480"/>
        <w:rPr>
          <w:rFonts w:hint="eastAsia"/>
          <w:b/>
          <w:sz w:val="24"/>
        </w:rPr>
      </w:pPr>
      <w:r>
        <w:rPr>
          <w:rFonts w:hint="eastAsia"/>
          <w:b/>
          <w:sz w:val="24"/>
        </w:rPr>
        <w:t>十三、不可抗力条款</w:t>
      </w:r>
    </w:p>
    <w:p w14:paraId="4D386078">
      <w:pPr>
        <w:pStyle w:val="style0"/>
        <w:spacing w:lineRule="auto" w:line="360"/>
        <w:ind w:firstLine="480"/>
        <w:rPr>
          <w:rFonts w:hint="eastAsia"/>
          <w:sz w:val="24"/>
        </w:rPr>
      </w:pPr>
      <w:r>
        <w:rPr>
          <w:rFonts w:hint="eastAsia"/>
          <w:sz w:val="24"/>
        </w:rPr>
        <w:t>甲、乙双方中任何一方因不可抗力不能及时或完全履行合同的，应及时通知另一方及句容市</w:t>
      </w:r>
      <w:r>
        <w:rPr>
          <w:rFonts w:hint="eastAsia"/>
          <w:sz w:val="24"/>
          <w:lang w:eastAsia="zh-CN"/>
        </w:rPr>
        <w:t>采购人</w:t>
      </w:r>
      <w:r>
        <w:rPr>
          <w:rFonts w:hint="eastAsia"/>
          <w:sz w:val="24"/>
        </w:rPr>
        <w:t>，双方互不承担责任，并在10天内提供相应证明。</w:t>
      </w:r>
    </w:p>
    <w:p w14:paraId="7AF1E294">
      <w:pPr>
        <w:pStyle w:val="style0"/>
        <w:spacing w:lineRule="auto" w:line="360"/>
        <w:ind w:firstLine="480" w:firstLineChars="200"/>
        <w:rPr>
          <w:rFonts w:hint="eastAsia"/>
          <w:sz w:val="24"/>
        </w:rPr>
      </w:pPr>
      <w:r>
        <w:rPr>
          <w:rFonts w:hint="eastAsia"/>
          <w:sz w:val="24"/>
        </w:rPr>
        <w:t>合同未履行完部分是否继续履行、如何履行等问题，可由双方协商解决，并以书面形式报句容市</w:t>
      </w:r>
      <w:r>
        <w:rPr>
          <w:rFonts w:hint="eastAsia"/>
          <w:sz w:val="24"/>
          <w:lang w:eastAsia="zh-CN"/>
        </w:rPr>
        <w:t>采购人</w:t>
      </w:r>
      <w:r>
        <w:rPr>
          <w:rFonts w:hint="eastAsia"/>
          <w:sz w:val="24"/>
        </w:rPr>
        <w:t>按有关规定审核后与双方商定。</w:t>
      </w:r>
    </w:p>
    <w:p w14:paraId="14D632B2">
      <w:pPr>
        <w:pStyle w:val="style0"/>
        <w:spacing w:lineRule="auto" w:line="360"/>
        <w:ind w:left="480"/>
        <w:rPr>
          <w:rFonts w:hint="eastAsia"/>
          <w:b/>
          <w:sz w:val="24"/>
        </w:rPr>
      </w:pPr>
      <w:r>
        <w:rPr>
          <w:rFonts w:hint="eastAsia"/>
          <w:b/>
          <w:sz w:val="24"/>
        </w:rPr>
        <w:t>十四、争议的解决方式</w:t>
      </w:r>
    </w:p>
    <w:p w14:paraId="408B36F6">
      <w:pPr>
        <w:pStyle w:val="style0"/>
        <w:spacing w:lineRule="auto" w:line="360"/>
        <w:ind w:firstLine="480" w:firstLineChars="200"/>
        <w:rPr>
          <w:rFonts w:hint="eastAsia"/>
          <w:sz w:val="24"/>
        </w:rPr>
      </w:pPr>
      <w:r>
        <w:rPr>
          <w:rFonts w:hint="eastAsia"/>
          <w:sz w:val="24"/>
        </w:rPr>
        <w:t>合同发生纠纷时，双方应友好协商解决，协商不成可以采用下列方式解决：（1）提交有关省、市政府或行业主管部门解决（2）向当地人民法院起诉。</w:t>
      </w:r>
    </w:p>
    <w:p w14:paraId="1060378E">
      <w:pPr>
        <w:pStyle w:val="style0"/>
        <w:spacing w:lineRule="auto" w:line="360"/>
        <w:ind w:firstLine="480" w:firstLineChars="200"/>
        <w:rPr>
          <w:rFonts w:hint="eastAsia"/>
          <w:sz w:val="24"/>
        </w:rPr>
      </w:pPr>
      <w:r>
        <w:rPr>
          <w:rFonts w:hint="eastAsia"/>
          <w:sz w:val="24"/>
        </w:rPr>
        <w:t>本合同发生纠纷，经双方协商不能解决时，先采用第</w:t>
      </w:r>
      <w:r>
        <w:rPr>
          <w:rFonts w:hint="eastAsia"/>
          <w:sz w:val="24"/>
          <w:u w:val="single"/>
        </w:rPr>
        <w:t xml:space="preserve"> （1） </w:t>
      </w:r>
      <w:r>
        <w:rPr>
          <w:rFonts w:hint="eastAsia"/>
          <w:sz w:val="24"/>
        </w:rPr>
        <w:t>种方式予以解决。如得不到解决，采用第</w:t>
      </w:r>
      <w:r>
        <w:rPr>
          <w:rFonts w:hint="eastAsia"/>
          <w:sz w:val="24"/>
          <w:u w:val="single"/>
        </w:rPr>
        <w:t>（2）</w:t>
      </w:r>
      <w:r>
        <w:rPr>
          <w:rFonts w:hint="eastAsia"/>
          <w:sz w:val="24"/>
        </w:rPr>
        <w:t>种方式予以解决。</w:t>
      </w:r>
    </w:p>
    <w:p w14:paraId="205FC51B">
      <w:pPr>
        <w:pStyle w:val="style0"/>
        <w:spacing w:lineRule="auto" w:line="360"/>
        <w:ind w:firstLine="482" w:firstLineChars="200"/>
        <w:rPr>
          <w:rFonts w:hint="eastAsia"/>
          <w:b/>
          <w:sz w:val="24"/>
        </w:rPr>
      </w:pPr>
      <w:r>
        <w:rPr>
          <w:rFonts w:hint="eastAsia"/>
          <w:b/>
          <w:sz w:val="24"/>
        </w:rPr>
        <w:t>十五、补充协议</w:t>
      </w:r>
    </w:p>
    <w:p w14:paraId="4F818BCB">
      <w:pPr>
        <w:pStyle w:val="style0"/>
        <w:spacing w:lineRule="auto" w:line="360"/>
        <w:ind w:firstLine="480" w:firstLineChars="200"/>
        <w:rPr>
          <w:rFonts w:hint="eastAsia"/>
          <w:sz w:val="24"/>
        </w:rPr>
      </w:pPr>
      <w:r>
        <w:rPr>
          <w:rFonts w:hint="eastAsia"/>
          <w:sz w:val="24"/>
        </w:rPr>
        <w:t>合同未尽事宜，经双方协商可签订补充协议，所签定的补充协议与本合同具有同等的法律效力，补充协议的生效应符合本合同第十一条的规定。合同补充条款应同时报</w:t>
      </w:r>
      <w:r>
        <w:rPr>
          <w:rFonts w:hint="eastAsia"/>
          <w:sz w:val="24"/>
          <w:u w:val="single"/>
        </w:rPr>
        <w:t>句容市</w:t>
      </w:r>
      <w:r>
        <w:rPr>
          <w:rFonts w:hint="eastAsia"/>
          <w:sz w:val="24"/>
          <w:u w:val="single"/>
          <w:lang w:eastAsia="zh-CN"/>
        </w:rPr>
        <w:t>采购人</w:t>
      </w:r>
      <w:r>
        <w:rPr>
          <w:rFonts w:hint="eastAsia"/>
          <w:sz w:val="24"/>
        </w:rPr>
        <w:t>备案。</w:t>
      </w:r>
    </w:p>
    <w:p w14:paraId="202E374C">
      <w:pPr>
        <w:pStyle w:val="style0"/>
        <w:spacing w:lineRule="auto" w:line="360"/>
        <w:ind w:firstLine="482" w:firstLineChars="200"/>
        <w:rPr>
          <w:rFonts w:hint="eastAsia"/>
          <w:b/>
          <w:sz w:val="24"/>
        </w:rPr>
      </w:pPr>
      <w:r>
        <w:rPr>
          <w:rFonts w:hint="eastAsia"/>
          <w:b/>
          <w:sz w:val="24"/>
        </w:rPr>
        <w:t>十六、文本保存</w:t>
      </w:r>
    </w:p>
    <w:p w14:paraId="2AD73276">
      <w:pPr>
        <w:pStyle w:val="style0"/>
        <w:spacing w:lineRule="auto" w:line="360"/>
        <w:ind w:left="59" w:leftChars="28" w:firstLine="480"/>
        <w:rPr>
          <w:rFonts w:hint="eastAsia"/>
          <w:sz w:val="24"/>
        </w:rPr>
      </w:pPr>
      <w:r>
        <w:rPr>
          <w:rFonts w:hint="eastAsia"/>
          <w:sz w:val="24"/>
        </w:rPr>
        <w:t>文本一式</w:t>
      </w:r>
      <w:r>
        <w:rPr>
          <w:rFonts w:hint="eastAsia"/>
          <w:sz w:val="24"/>
          <w:u w:val="single"/>
        </w:rPr>
        <w:t xml:space="preserve">     </w:t>
      </w:r>
      <w:r>
        <w:rPr>
          <w:rFonts w:hint="eastAsia"/>
          <w:sz w:val="24"/>
        </w:rPr>
        <w:t>份，甲方</w:t>
      </w:r>
      <w:r>
        <w:rPr>
          <w:rFonts w:hint="eastAsia"/>
          <w:sz w:val="24"/>
          <w:u w:val="single"/>
        </w:rPr>
        <w:t xml:space="preserve">     </w:t>
      </w:r>
      <w:r>
        <w:rPr>
          <w:rFonts w:hint="eastAsia"/>
          <w:sz w:val="24"/>
        </w:rPr>
        <w:t>份，乙方</w:t>
      </w:r>
      <w:r>
        <w:rPr>
          <w:rFonts w:hint="eastAsia"/>
          <w:sz w:val="24"/>
          <w:u w:val="single"/>
        </w:rPr>
        <w:t xml:space="preserve">    </w:t>
      </w:r>
      <w:r>
        <w:rPr>
          <w:rFonts w:hint="eastAsia"/>
          <w:sz w:val="24"/>
        </w:rPr>
        <w:t>份，</w:t>
      </w:r>
      <w:r>
        <w:rPr>
          <w:rFonts w:hint="eastAsia"/>
          <w:color w:val="000000"/>
          <w:sz w:val="24"/>
        </w:rPr>
        <w:t>句容市</w:t>
      </w:r>
      <w:r>
        <w:rPr>
          <w:rFonts w:hint="eastAsia"/>
          <w:color w:val="000000"/>
          <w:sz w:val="24"/>
          <w:lang w:eastAsia="zh-CN"/>
        </w:rPr>
        <w:t>采购人</w:t>
      </w:r>
      <w:r>
        <w:rPr>
          <w:rFonts w:hint="eastAsia"/>
          <w:color w:val="000000"/>
          <w:sz w:val="24"/>
          <w:u w:val="single"/>
        </w:rPr>
        <w:t xml:space="preserve">    </w:t>
      </w:r>
      <w:r>
        <w:rPr>
          <w:rFonts w:hint="eastAsia"/>
          <w:color w:val="000000"/>
          <w:sz w:val="24"/>
        </w:rPr>
        <w:t>份</w:t>
      </w:r>
      <w:r>
        <w:rPr>
          <w:rFonts w:hint="eastAsia"/>
          <w:sz w:val="24"/>
        </w:rPr>
        <w:t>，</w:t>
      </w:r>
    </w:p>
    <w:p w14:paraId="57097878">
      <w:pPr>
        <w:pStyle w:val="style0"/>
        <w:spacing w:lineRule="auto" w:line="360"/>
        <w:rPr>
          <w:rFonts w:hint="eastAsia"/>
          <w:sz w:val="24"/>
        </w:rPr>
      </w:pPr>
    </w:p>
    <w:p w14:paraId="5B9B15E1">
      <w:pPr>
        <w:pStyle w:val="style0"/>
        <w:spacing w:lineRule="auto" w:line="360"/>
        <w:rPr>
          <w:rFonts w:hint="eastAsia"/>
          <w:sz w:val="24"/>
        </w:rPr>
      </w:pPr>
    </w:p>
    <w:p w14:paraId="4649380C">
      <w:pPr>
        <w:pStyle w:val="style0"/>
        <w:spacing w:lineRule="auto" w:line="360"/>
        <w:rPr>
          <w:rFonts w:hint="eastAsia"/>
          <w:sz w:val="24"/>
        </w:rPr>
      </w:pPr>
    </w:p>
    <w:p w14:paraId="3EDA4760">
      <w:pPr>
        <w:pStyle w:val="style0"/>
        <w:spacing w:lineRule="auto" w:line="360"/>
        <w:rPr>
          <w:rFonts w:hint="eastAsia"/>
          <w:sz w:val="24"/>
        </w:rPr>
      </w:pPr>
    </w:p>
    <w:p w14:paraId="4730E141">
      <w:pPr>
        <w:pStyle w:val="style0"/>
        <w:tabs>
          <w:tab w:val="left" w:leader="none" w:pos="1260"/>
        </w:tabs>
        <w:adjustRightInd w:val="false"/>
        <w:snapToGrid w:val="false"/>
        <w:spacing w:lineRule="atLeast" w:line="460"/>
        <w:ind w:left="5740" w:hanging="5740"/>
        <w:rPr>
          <w:rFonts w:hint="eastAsia"/>
          <w:sz w:val="24"/>
        </w:rPr>
      </w:pPr>
      <w:r>
        <w:rPr>
          <w:rFonts w:ascii="宋体" w:hAnsi="宋体" w:hint="eastAsia"/>
          <w:color w:val="000000"/>
          <w:sz w:val="24"/>
        </w:rPr>
        <w:t>甲方名称：                          乙方名称：</w:t>
      </w:r>
    </w:p>
    <w:p w14:paraId="3968770E">
      <w:pPr>
        <w:pStyle w:val="style0"/>
        <w:tabs>
          <w:tab w:val="left" w:leader="none" w:pos="1260"/>
        </w:tabs>
        <w:adjustRightInd w:val="false"/>
        <w:snapToGrid w:val="false"/>
        <w:spacing w:lineRule="atLeast" w:line="460"/>
        <w:ind w:left="4900" w:hanging="4900"/>
        <w:rPr>
          <w:rFonts w:ascii="宋体" w:hAnsi="宋体" w:hint="eastAsia"/>
          <w:color w:val="000000"/>
          <w:sz w:val="24"/>
        </w:rPr>
      </w:pPr>
      <w:r>
        <w:rPr>
          <w:rFonts w:ascii="宋体" w:hAnsi="宋体" w:hint="eastAsia"/>
          <w:color w:val="000000"/>
          <w:sz w:val="24"/>
        </w:rPr>
        <w:t>盖    章                            盖    章</w:t>
      </w:r>
    </w:p>
    <w:p w14:paraId="78FC72AA">
      <w:pPr>
        <w:pStyle w:val="style0"/>
        <w:tabs>
          <w:tab w:val="left" w:leader="none" w:pos="1260"/>
          <w:tab w:val="left" w:leader="none" w:pos="5220"/>
        </w:tabs>
        <w:adjustRightInd w:val="false"/>
        <w:snapToGrid w:val="false"/>
        <w:spacing w:lineRule="atLeast" w:line="460"/>
        <w:ind w:firstLine="460"/>
        <w:rPr>
          <w:rFonts w:ascii="宋体" w:hAnsi="宋体" w:hint="eastAsia"/>
          <w:color w:val="000000"/>
          <w:sz w:val="24"/>
        </w:rPr>
      </w:pPr>
    </w:p>
    <w:p w14:paraId="37FB9035">
      <w:pPr>
        <w:pStyle w:val="style0"/>
        <w:tabs>
          <w:tab w:val="left" w:leader="none" w:pos="1260"/>
          <w:tab w:val="left" w:leader="none" w:pos="5220"/>
        </w:tabs>
        <w:adjustRightInd w:val="false"/>
        <w:snapToGrid w:val="false"/>
        <w:spacing w:lineRule="atLeast" w:line="460"/>
        <w:rPr>
          <w:rFonts w:ascii="宋体" w:hAnsi="宋体" w:hint="eastAsia"/>
          <w:color w:val="000000"/>
          <w:sz w:val="24"/>
        </w:rPr>
      </w:pPr>
      <w:r>
        <w:rPr>
          <w:rFonts w:ascii="宋体" w:hAnsi="宋体" w:hint="eastAsia"/>
          <w:color w:val="000000"/>
          <w:sz w:val="24"/>
        </w:rPr>
        <w:t xml:space="preserve">全权代表（签字或盖章）：             全权代表 （签字或盖章）：                                 </w:t>
      </w:r>
    </w:p>
    <w:p w14:paraId="16360449">
      <w:pPr>
        <w:pStyle w:val="style0"/>
        <w:adjustRightInd w:val="false"/>
        <w:snapToGrid w:val="false"/>
        <w:spacing w:lineRule="atLeast" w:line="460"/>
        <w:rPr>
          <w:rFonts w:ascii="宋体" w:hAnsi="宋体" w:hint="eastAsia"/>
          <w:color w:val="000000"/>
          <w:sz w:val="24"/>
        </w:rPr>
      </w:pPr>
      <w:r>
        <w:rPr>
          <w:rFonts w:ascii="宋体" w:hAnsi="宋体" w:hint="eastAsia"/>
          <w:color w:val="000000"/>
          <w:sz w:val="24"/>
        </w:rPr>
        <w:t xml:space="preserve">地    址：                          地    址：    </w:t>
      </w:r>
    </w:p>
    <w:p w14:paraId="0EA8E81C">
      <w:pPr>
        <w:pStyle w:val="style0"/>
        <w:adjustRightInd w:val="false"/>
        <w:snapToGrid w:val="false"/>
        <w:spacing w:lineRule="atLeast" w:line="460"/>
        <w:rPr>
          <w:rFonts w:ascii="宋体" w:hAnsi="宋体" w:hint="eastAsia"/>
          <w:color w:val="000000"/>
          <w:sz w:val="24"/>
        </w:rPr>
      </w:pPr>
      <w:r>
        <w:rPr>
          <w:rFonts w:ascii="宋体" w:hAnsi="宋体" w:hint="eastAsia"/>
          <w:color w:val="000000"/>
          <w:sz w:val="24"/>
        </w:rPr>
        <w:t xml:space="preserve">邮政编码：                          邮政编码：   </w:t>
      </w:r>
    </w:p>
    <w:p w14:paraId="3F92B19A">
      <w:pPr>
        <w:pStyle w:val="style0"/>
        <w:adjustRightInd w:val="false"/>
        <w:snapToGrid w:val="false"/>
        <w:spacing w:lineRule="atLeast" w:line="460"/>
        <w:rPr>
          <w:rFonts w:ascii="宋体" w:hAnsi="宋体" w:hint="eastAsia"/>
          <w:color w:val="000000"/>
          <w:sz w:val="24"/>
        </w:rPr>
      </w:pPr>
      <w:r>
        <w:rPr>
          <w:rFonts w:ascii="宋体" w:hAnsi="宋体" w:hint="eastAsia"/>
          <w:color w:val="000000"/>
          <w:sz w:val="24"/>
        </w:rPr>
        <w:t xml:space="preserve">电    话：                          电    话： </w:t>
      </w:r>
    </w:p>
    <w:p w14:paraId="420A6E50">
      <w:pPr>
        <w:pStyle w:val="style0"/>
        <w:adjustRightInd w:val="false"/>
        <w:snapToGrid w:val="false"/>
        <w:spacing w:lineRule="atLeast" w:line="460"/>
        <w:rPr>
          <w:rFonts w:ascii="宋体" w:hAnsi="宋体" w:hint="eastAsia"/>
          <w:color w:val="000000"/>
          <w:sz w:val="24"/>
        </w:rPr>
      </w:pPr>
      <w:r>
        <w:rPr>
          <w:rFonts w:ascii="宋体" w:hAnsi="宋体" w:hint="eastAsia"/>
          <w:color w:val="000000"/>
          <w:sz w:val="24"/>
        </w:rPr>
        <w:t>开户单位：                          开户单位：</w:t>
      </w:r>
    </w:p>
    <w:p w14:paraId="1DB5570D">
      <w:pPr>
        <w:pStyle w:val="style0"/>
        <w:adjustRightInd w:val="false"/>
        <w:snapToGrid w:val="false"/>
        <w:spacing w:lineRule="atLeast" w:line="460"/>
        <w:rPr>
          <w:rFonts w:ascii="宋体" w:hAnsi="宋体" w:hint="eastAsia"/>
          <w:color w:val="000000"/>
          <w:sz w:val="24"/>
        </w:rPr>
      </w:pPr>
      <w:r>
        <w:rPr>
          <w:rFonts w:ascii="宋体" w:hAnsi="宋体" w:hint="eastAsia"/>
          <w:color w:val="000000"/>
          <w:sz w:val="24"/>
        </w:rPr>
        <w:t xml:space="preserve">开户银行：                          开户银行：             </w:t>
      </w:r>
    </w:p>
    <w:p w14:paraId="68A95B84">
      <w:pPr>
        <w:pStyle w:val="style0"/>
        <w:adjustRightInd w:val="false"/>
        <w:snapToGrid w:val="false"/>
        <w:spacing w:lineRule="atLeast" w:line="460"/>
        <w:rPr>
          <w:rFonts w:ascii="宋体" w:hAnsi="宋体" w:hint="eastAsia"/>
          <w:color w:val="000000"/>
          <w:sz w:val="24"/>
        </w:rPr>
      </w:pPr>
      <w:r>
        <w:rPr>
          <w:rFonts w:ascii="宋体" w:hAnsi="宋体" w:hint="eastAsia"/>
          <w:color w:val="000000"/>
          <w:sz w:val="24"/>
        </w:rPr>
        <w:t xml:space="preserve">帐    号：                          帐    号：              </w:t>
      </w:r>
    </w:p>
    <w:p w14:paraId="78921BF4">
      <w:pPr>
        <w:pStyle w:val="style67"/>
        <w:tabs>
          <w:tab w:val="left" w:leader="none" w:pos="6400"/>
        </w:tabs>
        <w:adjustRightInd w:val="false"/>
        <w:snapToGrid w:val="false"/>
        <w:spacing w:lineRule="atLeast" w:line="460"/>
        <w:ind w:left="0" w:leftChars="0" w:firstLine="0" w:firstLineChars="0"/>
        <w:rPr>
          <w:rFonts w:hAnsi="宋体" w:hint="eastAsia"/>
          <w:color w:val="000000"/>
        </w:rPr>
      </w:pPr>
      <w:r>
        <w:rPr>
          <w:rFonts w:hAnsi="宋体" w:hint="eastAsia"/>
          <w:color w:val="000000"/>
        </w:rPr>
        <w:t>时    间：  年   月   日            时    间：   年   月    日</w:t>
      </w:r>
    </w:p>
    <w:p w14:paraId="34387811">
      <w:pPr>
        <w:pStyle w:val="style0"/>
        <w:jc w:val="center"/>
        <w:rPr/>
      </w:pPr>
      <w:r>
        <w:t xml:space="preserve"> </w:t>
      </w:r>
    </w:p>
    <w:p w14:paraId="223A95F8">
      <w:pPr>
        <w:pStyle w:val="style0"/>
        <w:jc w:val="both"/>
        <w:rPr>
          <w:rFonts w:eastAsia="黑体"/>
          <w:b/>
          <w:color w:val="000000"/>
          <w:sz w:val="36"/>
        </w:rPr>
      </w:pPr>
    </w:p>
    <w:p w14:paraId="4D93841A">
      <w:pPr>
        <w:pStyle w:val="style0"/>
        <w:jc w:val="both"/>
        <w:rPr>
          <w:rFonts w:eastAsia="黑体" w:hint="eastAsia"/>
          <w:b w:val="false"/>
          <w:bCs/>
          <w:color w:val="000000"/>
          <w:sz w:val="28"/>
          <w:szCs w:val="28"/>
          <w:lang w:val="en-US" w:eastAsia="zh-CN"/>
        </w:rPr>
      </w:pPr>
      <w:r>
        <w:rPr>
          <w:rFonts w:eastAsia="黑体" w:hint="eastAsia"/>
          <w:b w:val="false"/>
          <w:bCs/>
          <w:color w:val="000000"/>
          <w:sz w:val="28"/>
          <w:szCs w:val="28"/>
          <w:lang w:val="en-US" w:eastAsia="zh-CN"/>
        </w:rPr>
        <w:t xml:space="preserve">  </w:t>
      </w:r>
    </w:p>
    <w:p w14:paraId="187EC46F">
      <w:pPr>
        <w:pStyle w:val="style0"/>
        <w:jc w:val="both"/>
        <w:rPr>
          <w:rFonts w:eastAsia="黑体" w:hint="eastAsia"/>
          <w:b w:val="false"/>
          <w:bCs/>
          <w:color w:val="000000"/>
          <w:sz w:val="28"/>
          <w:szCs w:val="28"/>
          <w:lang w:val="en-US" w:eastAsia="zh-CN"/>
        </w:rPr>
      </w:pPr>
    </w:p>
    <w:p w14:paraId="1E57EF60">
      <w:pPr>
        <w:pStyle w:val="style0"/>
        <w:jc w:val="both"/>
        <w:rPr>
          <w:rFonts w:eastAsia="黑体" w:hint="eastAsia"/>
          <w:b w:val="false"/>
          <w:bCs/>
          <w:color w:val="000000"/>
          <w:sz w:val="28"/>
          <w:szCs w:val="28"/>
          <w:lang w:val="en-US" w:eastAsia="zh-CN"/>
        </w:rPr>
      </w:pPr>
    </w:p>
    <w:p w14:paraId="226FEC6D">
      <w:pPr>
        <w:pStyle w:val="style0"/>
        <w:jc w:val="both"/>
        <w:rPr>
          <w:rFonts w:eastAsia="黑体" w:hint="eastAsia"/>
          <w:b w:val="false"/>
          <w:bCs/>
          <w:color w:val="000000"/>
          <w:sz w:val="28"/>
          <w:szCs w:val="28"/>
          <w:lang w:val="en-US" w:eastAsia="zh-CN"/>
        </w:rPr>
      </w:pPr>
    </w:p>
    <w:p w14:paraId="438DD09D">
      <w:pPr>
        <w:pStyle w:val="style0"/>
        <w:jc w:val="both"/>
        <w:rPr>
          <w:rFonts w:eastAsia="黑体" w:hint="eastAsia"/>
          <w:b w:val="false"/>
          <w:bCs/>
          <w:color w:val="000000"/>
          <w:sz w:val="28"/>
          <w:szCs w:val="28"/>
          <w:lang w:val="en-US" w:eastAsia="zh-CN"/>
        </w:rPr>
      </w:pPr>
    </w:p>
    <w:p w14:paraId="4C25E368">
      <w:pPr>
        <w:pStyle w:val="style0"/>
        <w:jc w:val="both"/>
        <w:rPr>
          <w:rFonts w:eastAsia="黑体" w:hint="eastAsia"/>
          <w:b w:val="false"/>
          <w:bCs/>
          <w:color w:val="000000"/>
          <w:sz w:val="28"/>
          <w:szCs w:val="28"/>
          <w:lang w:val="en-US" w:eastAsia="zh-CN"/>
        </w:rPr>
      </w:pPr>
    </w:p>
    <w:p w14:paraId="13C210D7">
      <w:pPr>
        <w:pStyle w:val="style0"/>
        <w:jc w:val="both"/>
        <w:rPr>
          <w:rFonts w:eastAsia="黑体" w:hint="eastAsia"/>
          <w:b w:val="false"/>
          <w:bCs/>
          <w:color w:val="000000"/>
          <w:sz w:val="28"/>
          <w:szCs w:val="28"/>
          <w:lang w:val="en-US" w:eastAsia="zh-CN"/>
        </w:rPr>
      </w:pPr>
    </w:p>
    <w:p w14:paraId="4A751E35">
      <w:pPr>
        <w:pStyle w:val="style0"/>
        <w:jc w:val="both"/>
        <w:rPr>
          <w:rFonts w:eastAsia="黑体" w:hint="eastAsia"/>
          <w:b w:val="false"/>
          <w:bCs/>
          <w:color w:val="000000"/>
          <w:sz w:val="28"/>
          <w:szCs w:val="28"/>
          <w:lang w:val="en-US" w:eastAsia="zh-CN"/>
        </w:rPr>
      </w:pPr>
    </w:p>
    <w:p w14:paraId="3D17B460">
      <w:pPr>
        <w:pStyle w:val="style0"/>
        <w:jc w:val="both"/>
        <w:rPr>
          <w:rFonts w:eastAsia="黑体" w:hint="eastAsia"/>
          <w:b w:val="false"/>
          <w:bCs/>
          <w:color w:val="000000"/>
          <w:sz w:val="28"/>
          <w:szCs w:val="28"/>
          <w:lang w:val="en-US" w:eastAsia="zh-CN"/>
        </w:rPr>
      </w:pPr>
    </w:p>
    <w:p w14:paraId="2AD929EB">
      <w:pPr>
        <w:pStyle w:val="style0"/>
        <w:jc w:val="both"/>
        <w:rPr>
          <w:rFonts w:eastAsia="黑体" w:hint="eastAsia"/>
          <w:b w:val="false"/>
          <w:bCs/>
          <w:color w:val="000000"/>
          <w:sz w:val="28"/>
          <w:szCs w:val="28"/>
          <w:lang w:val="en-US" w:eastAsia="zh-CN"/>
        </w:rPr>
      </w:pPr>
    </w:p>
    <w:p w14:paraId="7722C40F">
      <w:pPr>
        <w:pStyle w:val="style0"/>
        <w:jc w:val="both"/>
        <w:rPr>
          <w:rFonts w:eastAsia="黑体" w:hint="eastAsia"/>
          <w:b w:val="false"/>
          <w:bCs/>
          <w:color w:val="000000"/>
          <w:sz w:val="28"/>
          <w:szCs w:val="28"/>
          <w:lang w:val="en-US" w:eastAsia="zh-CN"/>
        </w:rPr>
      </w:pPr>
    </w:p>
    <w:p w14:paraId="6061CB52">
      <w:pPr>
        <w:pStyle w:val="style0"/>
        <w:jc w:val="both"/>
        <w:rPr>
          <w:rFonts w:eastAsia="黑体" w:hint="eastAsia"/>
          <w:b w:val="false"/>
          <w:bCs/>
          <w:color w:val="000000"/>
          <w:sz w:val="28"/>
          <w:szCs w:val="28"/>
          <w:lang w:val="en-US" w:eastAsia="zh-CN"/>
        </w:rPr>
      </w:pPr>
    </w:p>
    <w:p w14:paraId="7C6F9F98">
      <w:pPr>
        <w:pStyle w:val="style0"/>
        <w:jc w:val="center"/>
        <w:rPr>
          <w:rFonts w:eastAsia="黑体" w:hint="eastAsia"/>
          <w:b/>
          <w:color w:val="000000"/>
          <w:sz w:val="36"/>
        </w:rPr>
      </w:pPr>
    </w:p>
    <w:p w14:paraId="7AC26040">
      <w:pPr>
        <w:pStyle w:val="style0"/>
        <w:jc w:val="center"/>
        <w:rPr>
          <w:rFonts w:eastAsia="黑体" w:hint="eastAsia"/>
          <w:b/>
          <w:color w:val="000000"/>
          <w:sz w:val="36"/>
        </w:rPr>
      </w:pPr>
      <w:r>
        <w:rPr>
          <w:rFonts w:eastAsia="黑体" w:hint="eastAsia"/>
          <w:b/>
          <w:color w:val="000000"/>
          <w:sz w:val="36"/>
        </w:rPr>
        <w:t>第五章    项目验收单</w:t>
      </w:r>
    </w:p>
    <w:p w14:paraId="37C10A24">
      <w:pPr>
        <w:pStyle w:val="style0"/>
        <w:jc w:val="center"/>
        <w:rPr>
          <w:rFonts w:eastAsia="黑体"/>
          <w:color w:val="000000"/>
          <w:sz w:val="44"/>
        </w:rPr>
      </w:pPr>
      <w:r>
        <w:rPr>
          <w:rFonts w:eastAsia="黑体" w:hint="eastAsia"/>
          <w:color w:val="000000"/>
          <w:sz w:val="44"/>
          <w:lang w:eastAsia="zh-CN"/>
        </w:rPr>
        <w:t>谈判</w:t>
      </w:r>
      <w:r>
        <w:rPr>
          <w:rFonts w:eastAsia="黑体" w:hint="eastAsia"/>
          <w:color w:val="000000"/>
          <w:sz w:val="44"/>
        </w:rPr>
        <w:t>采购项目验收单</w:t>
      </w:r>
    </w:p>
    <w:tbl>
      <w:tblPr>
        <w:tblStyle w:val="style10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1415"/>
        <w:gridCol w:w="541"/>
        <w:gridCol w:w="2952"/>
        <w:gridCol w:w="759"/>
        <w:gridCol w:w="1271"/>
        <w:gridCol w:w="2710"/>
      </w:tblGrid>
      <w:tr w14:paraId="5780B897">
        <w:trPr>
          <w:trHeight w:val="324" w:hRule="atLeast"/>
        </w:trPr>
        <w:tc>
          <w:tcPr>
            <w:tcW w:w="9648" w:type="dxa"/>
            <w:gridSpan w:val="6"/>
            <w:tcBorders/>
          </w:tcPr>
          <w:p w14:paraId="6925E848">
            <w:pPr>
              <w:pStyle w:val="style0"/>
              <w:rPr>
                <w:rFonts w:ascii="宋体" w:hAnsi="宋体" w:hint="eastAsia"/>
                <w:color w:val="000000"/>
                <w:sz w:val="28"/>
              </w:rPr>
            </w:pPr>
            <w:r>
              <w:rPr>
                <w:rFonts w:ascii="宋体" w:hAnsi="宋体" w:hint="eastAsia"/>
                <w:color w:val="000000"/>
                <w:sz w:val="28"/>
              </w:rPr>
              <w:t>采购人：</w:t>
            </w:r>
          </w:p>
        </w:tc>
      </w:tr>
      <w:tr w14:paraId="12E010C4">
        <w:tblPrEx/>
        <w:trPr>
          <w:trHeight w:val="324" w:hRule="atLeast"/>
        </w:trPr>
        <w:tc>
          <w:tcPr>
            <w:tcW w:w="9648" w:type="dxa"/>
            <w:gridSpan w:val="6"/>
            <w:tcBorders/>
          </w:tcPr>
          <w:p w14:paraId="59ED0097">
            <w:pPr>
              <w:pStyle w:val="style0"/>
              <w:rPr>
                <w:rFonts w:ascii="宋体" w:hAnsi="宋体" w:hint="eastAsia"/>
                <w:color w:val="000000"/>
                <w:sz w:val="28"/>
              </w:rPr>
            </w:pPr>
            <w:r>
              <w:rPr>
                <w:rFonts w:ascii="宋体" w:hAnsi="宋体" w:hint="eastAsia"/>
                <w:color w:val="000000"/>
                <w:sz w:val="28"/>
              </w:rPr>
              <w:t>供应商：</w:t>
            </w:r>
          </w:p>
        </w:tc>
      </w:tr>
      <w:tr w14:paraId="6014ECF3">
        <w:tblPrEx/>
        <w:trPr>
          <w:trHeight w:val="324" w:hRule="atLeast"/>
        </w:trPr>
        <w:tc>
          <w:tcPr>
            <w:tcW w:w="1415" w:type="dxa"/>
            <w:tcBorders/>
          </w:tcPr>
          <w:p w14:paraId="4B36A6B6">
            <w:pPr>
              <w:pStyle w:val="style0"/>
              <w:rPr>
                <w:rFonts w:ascii="宋体" w:hAnsi="宋体" w:hint="eastAsia"/>
                <w:color w:val="000000"/>
                <w:sz w:val="28"/>
              </w:rPr>
            </w:pPr>
            <w:r>
              <w:rPr>
                <w:rFonts w:ascii="宋体" w:hAnsi="宋体" w:hint="eastAsia"/>
                <w:color w:val="000000"/>
                <w:sz w:val="28"/>
              </w:rPr>
              <w:t>项目名称</w:t>
            </w:r>
          </w:p>
        </w:tc>
        <w:tc>
          <w:tcPr>
            <w:tcW w:w="4252" w:type="dxa"/>
            <w:gridSpan w:val="3"/>
            <w:tcBorders/>
          </w:tcPr>
          <w:p w14:paraId="21B5F22D">
            <w:pPr>
              <w:pStyle w:val="style0"/>
              <w:rPr>
                <w:rFonts w:ascii="宋体" w:hAnsi="宋体" w:hint="eastAsia"/>
                <w:color w:val="000000"/>
                <w:sz w:val="28"/>
              </w:rPr>
            </w:pPr>
          </w:p>
        </w:tc>
        <w:tc>
          <w:tcPr>
            <w:tcW w:w="1271" w:type="dxa"/>
            <w:tcBorders/>
          </w:tcPr>
          <w:p w14:paraId="69FDD4BC">
            <w:pPr>
              <w:pStyle w:val="style0"/>
              <w:ind w:left="120"/>
              <w:rPr>
                <w:rFonts w:ascii="宋体" w:hAnsi="宋体" w:hint="eastAsia"/>
                <w:color w:val="000000"/>
                <w:sz w:val="28"/>
              </w:rPr>
            </w:pPr>
            <w:r>
              <w:rPr>
                <w:rFonts w:ascii="宋体" w:hAnsi="宋体" w:hint="eastAsia"/>
                <w:color w:val="000000"/>
                <w:sz w:val="28"/>
              </w:rPr>
              <w:t>合同号</w:t>
            </w:r>
          </w:p>
        </w:tc>
        <w:tc>
          <w:tcPr>
            <w:tcW w:w="2710" w:type="dxa"/>
            <w:tcBorders/>
          </w:tcPr>
          <w:p w14:paraId="3E159D98">
            <w:pPr>
              <w:pStyle w:val="style0"/>
              <w:rPr>
                <w:rFonts w:ascii="宋体" w:hAnsi="宋体" w:hint="eastAsia"/>
                <w:color w:val="000000"/>
                <w:sz w:val="28"/>
              </w:rPr>
            </w:pPr>
          </w:p>
        </w:tc>
      </w:tr>
      <w:tr w14:paraId="1E81729E">
        <w:tblPrEx/>
        <w:trPr>
          <w:trHeight w:val="324" w:hRule="atLeast"/>
        </w:trPr>
        <w:tc>
          <w:tcPr>
            <w:tcW w:w="1956" w:type="dxa"/>
            <w:gridSpan w:val="2"/>
            <w:tcBorders/>
          </w:tcPr>
          <w:p w14:paraId="746AFC2A">
            <w:pPr>
              <w:pStyle w:val="style0"/>
              <w:rPr>
                <w:rFonts w:ascii="宋体" w:hAnsi="宋体" w:hint="eastAsia"/>
                <w:color w:val="000000"/>
                <w:sz w:val="28"/>
              </w:rPr>
            </w:pPr>
            <w:r>
              <w:rPr>
                <w:rFonts w:ascii="宋体" w:hAnsi="宋体" w:hint="eastAsia"/>
                <w:color w:val="000000"/>
                <w:sz w:val="28"/>
              </w:rPr>
              <w:t>合同供货日期</w:t>
            </w:r>
          </w:p>
        </w:tc>
        <w:tc>
          <w:tcPr>
            <w:tcW w:w="2952" w:type="dxa"/>
            <w:tcBorders/>
          </w:tcPr>
          <w:p w14:paraId="31FFE8F6">
            <w:pPr>
              <w:pStyle w:val="style0"/>
              <w:rPr>
                <w:rFonts w:ascii="宋体" w:hAnsi="宋体" w:hint="eastAsia"/>
                <w:color w:val="000000"/>
                <w:sz w:val="28"/>
              </w:rPr>
            </w:pPr>
          </w:p>
        </w:tc>
        <w:tc>
          <w:tcPr>
            <w:tcW w:w="2030" w:type="dxa"/>
            <w:gridSpan w:val="2"/>
            <w:tcBorders/>
          </w:tcPr>
          <w:p w14:paraId="444C192C">
            <w:pPr>
              <w:pStyle w:val="style0"/>
              <w:rPr>
                <w:rFonts w:ascii="宋体" w:hAnsi="宋体" w:hint="eastAsia"/>
                <w:color w:val="000000"/>
                <w:sz w:val="28"/>
              </w:rPr>
            </w:pPr>
            <w:r>
              <w:rPr>
                <w:rFonts w:ascii="宋体" w:hAnsi="宋体" w:hint="eastAsia"/>
                <w:color w:val="000000"/>
                <w:sz w:val="28"/>
              </w:rPr>
              <w:t>实际供货日期</w:t>
            </w:r>
          </w:p>
        </w:tc>
        <w:tc>
          <w:tcPr>
            <w:tcW w:w="2710" w:type="dxa"/>
            <w:tcBorders/>
          </w:tcPr>
          <w:p w14:paraId="5AC95CBF">
            <w:pPr>
              <w:pStyle w:val="style0"/>
              <w:rPr>
                <w:rFonts w:ascii="宋体" w:hAnsi="宋体" w:hint="eastAsia"/>
                <w:color w:val="000000"/>
                <w:sz w:val="28"/>
              </w:rPr>
            </w:pPr>
            <w:r>
              <w:rPr>
                <w:rFonts w:ascii="宋体" w:hAnsi="宋体" w:hint="eastAsia"/>
                <w:color w:val="000000"/>
                <w:sz w:val="28"/>
              </w:rPr>
              <w:t xml:space="preserve"> </w:t>
            </w:r>
          </w:p>
        </w:tc>
      </w:tr>
      <w:tr w14:paraId="74689DE0">
        <w:tblPrEx/>
        <w:trPr>
          <w:trHeight w:val="335" w:hRule="atLeast"/>
        </w:trPr>
        <w:tc>
          <w:tcPr>
            <w:tcW w:w="1956" w:type="dxa"/>
            <w:gridSpan w:val="2"/>
            <w:tcBorders/>
          </w:tcPr>
          <w:p w14:paraId="734BA186">
            <w:pPr>
              <w:pStyle w:val="style0"/>
              <w:rPr>
                <w:rFonts w:ascii="宋体" w:hAnsi="宋体" w:hint="eastAsia"/>
                <w:color w:val="000000"/>
                <w:sz w:val="28"/>
              </w:rPr>
            </w:pPr>
            <w:r>
              <w:rPr>
                <w:rFonts w:ascii="宋体" w:hAnsi="宋体" w:hint="eastAsia"/>
                <w:color w:val="000000"/>
                <w:sz w:val="28"/>
              </w:rPr>
              <w:t>项目验收日期</w:t>
            </w:r>
          </w:p>
        </w:tc>
        <w:tc>
          <w:tcPr>
            <w:tcW w:w="2952" w:type="dxa"/>
            <w:tcBorders/>
          </w:tcPr>
          <w:p w14:paraId="31453608">
            <w:pPr>
              <w:pStyle w:val="style0"/>
              <w:rPr>
                <w:rFonts w:ascii="宋体" w:hAnsi="宋体" w:hint="eastAsia"/>
                <w:color w:val="000000"/>
                <w:sz w:val="28"/>
              </w:rPr>
            </w:pPr>
          </w:p>
        </w:tc>
        <w:tc>
          <w:tcPr>
            <w:tcW w:w="2030" w:type="dxa"/>
            <w:gridSpan w:val="2"/>
            <w:tcBorders/>
          </w:tcPr>
          <w:p w14:paraId="27A7967B">
            <w:pPr>
              <w:pStyle w:val="style0"/>
              <w:rPr>
                <w:rFonts w:ascii="宋体" w:hAnsi="宋体" w:hint="eastAsia"/>
                <w:color w:val="000000"/>
                <w:sz w:val="28"/>
              </w:rPr>
            </w:pPr>
            <w:r>
              <w:rPr>
                <w:rFonts w:ascii="宋体" w:hAnsi="宋体" w:hint="eastAsia"/>
                <w:color w:val="000000"/>
                <w:sz w:val="28"/>
              </w:rPr>
              <w:t>采购方式</w:t>
            </w:r>
          </w:p>
        </w:tc>
        <w:tc>
          <w:tcPr>
            <w:tcW w:w="2710" w:type="dxa"/>
            <w:tcBorders/>
          </w:tcPr>
          <w:p w14:paraId="0E0F2267">
            <w:pPr>
              <w:pStyle w:val="style0"/>
              <w:rPr>
                <w:rFonts w:ascii="宋体" w:hAnsi="宋体" w:hint="eastAsia"/>
                <w:color w:val="000000"/>
                <w:sz w:val="28"/>
              </w:rPr>
            </w:pPr>
          </w:p>
        </w:tc>
      </w:tr>
      <w:tr w14:paraId="4EC7019F">
        <w:tblPrEx/>
        <w:trPr>
          <w:trHeight w:val="1358" w:hRule="exact"/>
        </w:trPr>
        <w:tc>
          <w:tcPr>
            <w:tcW w:w="9648" w:type="dxa"/>
            <w:gridSpan w:val="6"/>
            <w:tcBorders/>
          </w:tcPr>
          <w:p w14:paraId="07CA914E">
            <w:pPr>
              <w:pStyle w:val="style0"/>
              <w:rPr>
                <w:rFonts w:ascii="宋体" w:hAnsi="宋体" w:hint="eastAsia"/>
                <w:color w:val="000000"/>
                <w:sz w:val="28"/>
              </w:rPr>
            </w:pPr>
            <w:r>
              <w:rPr>
                <w:rFonts w:ascii="宋体" w:hAnsi="宋体" w:hint="eastAsia"/>
                <w:color w:val="000000"/>
                <w:sz w:val="28"/>
              </w:rPr>
              <w:t>货物质量：</w:t>
            </w:r>
          </w:p>
        </w:tc>
      </w:tr>
      <w:tr w14:paraId="2768BE12">
        <w:tblPrEx/>
        <w:trPr>
          <w:trHeight w:val="1228" w:hRule="atLeast"/>
        </w:trPr>
        <w:tc>
          <w:tcPr>
            <w:tcW w:w="9648" w:type="dxa"/>
            <w:gridSpan w:val="6"/>
            <w:tcBorders/>
          </w:tcPr>
          <w:p w14:paraId="4963FEBB">
            <w:pPr>
              <w:pStyle w:val="style0"/>
              <w:rPr>
                <w:rFonts w:ascii="宋体" w:hAnsi="宋体" w:hint="eastAsia"/>
                <w:color w:val="000000"/>
                <w:sz w:val="28"/>
              </w:rPr>
            </w:pPr>
            <w:r>
              <w:rPr>
                <w:rFonts w:ascii="宋体" w:hAnsi="宋体" w:hint="eastAsia"/>
                <w:color w:val="000000"/>
                <w:sz w:val="28"/>
              </w:rPr>
              <w:t>安装调试：</w:t>
            </w:r>
          </w:p>
        </w:tc>
      </w:tr>
      <w:tr w14:paraId="1E2C1839">
        <w:tblPrEx/>
        <w:trPr>
          <w:trHeight w:val="1113" w:hRule="atLeast"/>
        </w:trPr>
        <w:tc>
          <w:tcPr>
            <w:tcW w:w="9648" w:type="dxa"/>
            <w:gridSpan w:val="6"/>
            <w:tcBorders/>
          </w:tcPr>
          <w:p w14:paraId="6282471A">
            <w:pPr>
              <w:pStyle w:val="style0"/>
              <w:rPr>
                <w:rFonts w:ascii="宋体" w:hAnsi="宋体" w:hint="eastAsia"/>
                <w:color w:val="000000"/>
                <w:sz w:val="28"/>
              </w:rPr>
            </w:pPr>
            <w:r>
              <w:rPr>
                <w:rFonts w:ascii="宋体" w:hAnsi="宋体" w:hint="eastAsia"/>
                <w:color w:val="000000"/>
                <w:sz w:val="28"/>
              </w:rPr>
              <w:t>试运行情况：</w:t>
            </w:r>
          </w:p>
        </w:tc>
      </w:tr>
      <w:tr w14:paraId="06E2BF63">
        <w:tblPrEx/>
        <w:trPr>
          <w:trHeight w:val="1095" w:hRule="atLeast"/>
        </w:trPr>
        <w:tc>
          <w:tcPr>
            <w:tcW w:w="9648" w:type="dxa"/>
            <w:gridSpan w:val="6"/>
            <w:tcBorders/>
          </w:tcPr>
          <w:p w14:paraId="5CC32C9C">
            <w:pPr>
              <w:pStyle w:val="style0"/>
              <w:rPr>
                <w:rFonts w:ascii="宋体" w:hAnsi="宋体" w:hint="eastAsia"/>
                <w:color w:val="000000"/>
                <w:sz w:val="28"/>
              </w:rPr>
            </w:pPr>
            <w:r>
              <w:rPr>
                <w:rFonts w:ascii="宋体" w:hAnsi="宋体" w:hint="eastAsia"/>
                <w:color w:val="000000"/>
                <w:sz w:val="28"/>
              </w:rPr>
              <w:t>采购人意见：</w:t>
            </w:r>
          </w:p>
          <w:p w14:paraId="382944FC">
            <w:pPr>
              <w:pStyle w:val="style0"/>
              <w:rPr>
                <w:rFonts w:ascii="宋体" w:hAnsi="宋体"/>
                <w:color w:val="000000"/>
                <w:sz w:val="28"/>
              </w:rPr>
            </w:pPr>
          </w:p>
          <w:p w14:paraId="371F3ECE">
            <w:pPr>
              <w:pStyle w:val="style0"/>
              <w:rPr>
                <w:rFonts w:ascii="宋体" w:hAnsi="宋体" w:hint="eastAsia"/>
                <w:color w:val="000000"/>
                <w:sz w:val="28"/>
              </w:rPr>
            </w:pPr>
            <w:r>
              <w:rPr>
                <w:rFonts w:ascii="宋体" w:hAnsi="宋体"/>
                <w:color w:val="000000"/>
                <w:sz w:val="28"/>
              </w:rPr>
              <w:t xml:space="preserve">           </w:t>
            </w:r>
            <w:r>
              <w:rPr>
                <w:rFonts w:ascii="宋体" w:hAnsi="宋体" w:hint="eastAsia"/>
                <w:color w:val="000000"/>
                <w:sz w:val="28"/>
              </w:rPr>
              <w:t xml:space="preserve">       负责人签字</w:t>
            </w:r>
            <w:r>
              <w:rPr>
                <w:rFonts w:ascii="宋体" w:hAnsi="宋体"/>
                <w:color w:val="000000"/>
                <w:sz w:val="28"/>
              </w:rPr>
              <w:t xml:space="preserve"> </w:t>
            </w:r>
            <w:r>
              <w:rPr>
                <w:rFonts w:ascii="宋体" w:hAnsi="宋体" w:hint="eastAsia"/>
                <w:color w:val="000000"/>
                <w:sz w:val="28"/>
              </w:rPr>
              <w:t xml:space="preserve"> </w:t>
            </w:r>
            <w:r>
              <w:rPr>
                <w:rFonts w:ascii="宋体" w:hAnsi="宋体"/>
                <w:color w:val="000000"/>
                <w:sz w:val="28"/>
              </w:rPr>
              <w:t xml:space="preserve">         </w:t>
            </w:r>
            <w:r>
              <w:rPr>
                <w:rFonts w:ascii="宋体" w:hAnsi="宋体" w:hint="eastAsia"/>
                <w:color w:val="000000"/>
                <w:sz w:val="28"/>
              </w:rPr>
              <w:t xml:space="preserve"> </w:t>
            </w:r>
            <w:r>
              <w:rPr>
                <w:rFonts w:ascii="宋体" w:hAnsi="宋体"/>
                <w:color w:val="000000"/>
                <w:sz w:val="28"/>
              </w:rPr>
              <w:t xml:space="preserve"> </w:t>
            </w:r>
            <w:r>
              <w:rPr>
                <w:rFonts w:ascii="宋体" w:hAnsi="宋体" w:hint="eastAsia"/>
                <w:color w:val="000000"/>
                <w:sz w:val="28"/>
              </w:rPr>
              <w:t>公 章      年   月   日</w:t>
            </w:r>
          </w:p>
        </w:tc>
      </w:tr>
      <w:tr w14:paraId="3E6FA558">
        <w:tblPrEx/>
        <w:trPr>
          <w:trHeight w:val="1218" w:hRule="atLeast"/>
        </w:trPr>
        <w:tc>
          <w:tcPr>
            <w:tcW w:w="9648" w:type="dxa"/>
            <w:gridSpan w:val="6"/>
            <w:tcBorders/>
          </w:tcPr>
          <w:p w14:paraId="757B900F">
            <w:pPr>
              <w:pStyle w:val="style0"/>
              <w:rPr>
                <w:rFonts w:ascii="宋体" w:hAnsi="宋体" w:hint="eastAsia"/>
                <w:color w:val="000000"/>
                <w:sz w:val="28"/>
              </w:rPr>
            </w:pPr>
            <w:r>
              <w:rPr>
                <w:rFonts w:ascii="宋体" w:hAnsi="宋体" w:hint="eastAsia"/>
                <w:color w:val="000000"/>
                <w:sz w:val="28"/>
              </w:rPr>
              <w:t>供应商意见：</w:t>
            </w:r>
          </w:p>
          <w:p w14:paraId="1E75EC12">
            <w:pPr>
              <w:pStyle w:val="style0"/>
              <w:rPr>
                <w:rFonts w:ascii="宋体" w:hAnsi="宋体" w:hint="eastAsia"/>
                <w:color w:val="000000"/>
                <w:sz w:val="28"/>
              </w:rPr>
            </w:pPr>
            <w:r>
              <w:rPr>
                <w:rFonts w:ascii="宋体" w:hAnsi="宋体" w:hint="eastAsia"/>
                <w:color w:val="000000"/>
                <w:sz w:val="28"/>
              </w:rPr>
              <w:t xml:space="preserve">                  负责人签字             公 章      年   月   日</w:t>
            </w:r>
          </w:p>
        </w:tc>
      </w:tr>
      <w:tr w14:paraId="07E63706">
        <w:tblPrEx/>
        <w:trPr>
          <w:trHeight w:val="976" w:hRule="atLeast"/>
        </w:trPr>
        <w:tc>
          <w:tcPr>
            <w:tcW w:w="9648" w:type="dxa"/>
            <w:gridSpan w:val="6"/>
            <w:tcBorders/>
          </w:tcPr>
          <w:p w14:paraId="341AE71B">
            <w:pPr>
              <w:pStyle w:val="style0"/>
              <w:rPr>
                <w:rFonts w:ascii="宋体" w:hAnsi="宋体" w:hint="eastAsia"/>
                <w:color w:val="000000"/>
                <w:sz w:val="28"/>
              </w:rPr>
            </w:pPr>
          </w:p>
        </w:tc>
      </w:tr>
      <w:tr w14:paraId="5E1809DB">
        <w:tblPrEx/>
        <w:trPr>
          <w:trHeight w:val="813" w:hRule="atLeast"/>
        </w:trPr>
        <w:tc>
          <w:tcPr>
            <w:tcW w:w="9648" w:type="dxa"/>
            <w:gridSpan w:val="6"/>
            <w:tcBorders/>
          </w:tcPr>
          <w:p w14:paraId="6580A518">
            <w:pPr>
              <w:pStyle w:val="style0"/>
              <w:rPr>
                <w:rFonts w:ascii="宋体" w:hAnsi="宋体" w:hint="eastAsia"/>
                <w:color w:val="000000"/>
                <w:sz w:val="28"/>
              </w:rPr>
            </w:pPr>
            <w:r>
              <w:rPr>
                <w:rFonts w:ascii="宋体" w:hAnsi="宋体" w:hint="eastAsia"/>
                <w:color w:val="000000"/>
                <w:sz w:val="28"/>
              </w:rPr>
              <w:t>备注：</w:t>
            </w:r>
          </w:p>
        </w:tc>
      </w:tr>
    </w:tbl>
    <w:p w14:paraId="6971A10D">
      <w:pPr>
        <w:pStyle w:val="style0"/>
        <w:rPr>
          <w:rFonts w:ascii="仿宋_GB2312" w:eastAsia="仿宋_GB2312" w:hint="eastAsia"/>
          <w:color w:val="000000"/>
          <w:sz w:val="32"/>
        </w:rPr>
      </w:pPr>
      <w:r>
        <w:rPr>
          <w:rFonts w:ascii="仿宋_GB2312" w:eastAsia="仿宋_GB2312" w:hint="eastAsia"/>
          <w:color w:val="000000"/>
          <w:sz w:val="32"/>
        </w:rPr>
        <w:t>注：《</w:t>
      </w:r>
      <w:r>
        <w:rPr>
          <w:rFonts w:ascii="仿宋_GB2312" w:eastAsia="仿宋_GB2312" w:hint="eastAsia"/>
          <w:color w:val="000000"/>
          <w:sz w:val="32"/>
          <w:lang w:eastAsia="zh-CN"/>
        </w:rPr>
        <w:t>谈判</w:t>
      </w:r>
      <w:r>
        <w:rPr>
          <w:rFonts w:ascii="仿宋_GB2312" w:eastAsia="仿宋_GB2312" w:hint="eastAsia"/>
          <w:color w:val="000000"/>
          <w:sz w:val="32"/>
        </w:rPr>
        <w:t>采购项目验收单》一式</w:t>
      </w:r>
      <w:r>
        <w:rPr>
          <w:rFonts w:ascii="仿宋_GB2312" w:eastAsia="仿宋_GB2312" w:hint="eastAsia"/>
          <w:color w:val="000000"/>
          <w:sz w:val="32"/>
          <w:lang w:eastAsia="zh-CN"/>
        </w:rPr>
        <w:t>二</w:t>
      </w:r>
      <w:r>
        <w:rPr>
          <w:rFonts w:ascii="仿宋_GB2312" w:eastAsia="仿宋_GB2312" w:hint="eastAsia"/>
          <w:color w:val="000000"/>
          <w:sz w:val="32"/>
        </w:rPr>
        <w:t>份。</w:t>
      </w:r>
    </w:p>
    <w:p w14:paraId="424660A2">
      <w:pPr>
        <w:pStyle w:val="style0"/>
        <w:ind w:firstLine="640" w:firstLineChars="200"/>
        <w:rPr>
          <w:rFonts w:ascii="仿宋_GB2312" w:eastAsia="仿宋_GB2312" w:hint="eastAsia"/>
          <w:color w:val="000000"/>
          <w:sz w:val="32"/>
        </w:rPr>
      </w:pPr>
      <w:r>
        <w:rPr>
          <w:rFonts w:ascii="仿宋_GB2312" w:eastAsia="仿宋_GB2312" w:hint="eastAsia"/>
          <w:color w:val="000000"/>
          <w:sz w:val="32"/>
        </w:rPr>
        <w:t>1．采购人留存；</w:t>
      </w:r>
    </w:p>
    <w:p w14:paraId="7E8EEBE9">
      <w:pPr>
        <w:pStyle w:val="style0"/>
        <w:spacing w:lineRule="exact" w:line="600"/>
        <w:ind w:firstLine="640" w:firstLineChars="200"/>
        <w:rPr>
          <w:rFonts w:ascii="仿宋_GB2312" w:eastAsia="仿宋_GB2312" w:hint="eastAsia"/>
          <w:color w:val="000000"/>
          <w:sz w:val="32"/>
        </w:rPr>
      </w:pPr>
      <w:r>
        <w:rPr>
          <w:rFonts w:ascii="仿宋_GB2312" w:eastAsia="仿宋_GB2312" w:hint="eastAsia"/>
          <w:color w:val="000000"/>
          <w:sz w:val="32"/>
        </w:rPr>
        <w:t>2、</w:t>
      </w:r>
      <w:r>
        <w:rPr>
          <w:rFonts w:ascii="仿宋_GB2312" w:eastAsia="仿宋_GB2312" w:hint="eastAsia"/>
          <w:color w:val="000000"/>
          <w:sz w:val="32"/>
          <w:lang w:eastAsia="zh-CN"/>
        </w:rPr>
        <w:t>供应商</w:t>
      </w:r>
      <w:r>
        <w:rPr>
          <w:rFonts w:ascii="仿宋_GB2312" w:eastAsia="仿宋_GB2312" w:hint="eastAsia"/>
          <w:color w:val="000000"/>
          <w:sz w:val="32"/>
        </w:rPr>
        <w:t>存档。</w:t>
      </w:r>
    </w:p>
    <w:p w14:paraId="10108A69">
      <w:pPr>
        <w:pStyle w:val="style66"/>
        <w:tabs>
          <w:tab w:val="left" w:leader="none" w:pos="8786"/>
        </w:tabs>
        <w:spacing w:after="0" w:lineRule="exact" w:line="460"/>
        <w:jc w:val="center"/>
        <w:rPr>
          <w:rFonts w:eastAsia="黑体" w:hint="eastAsia"/>
          <w:b/>
          <w:color w:val="000000"/>
          <w:sz w:val="36"/>
        </w:rPr>
      </w:pPr>
      <w:r>
        <w:rPr>
          <w:color w:val="000000"/>
        </w:rPr>
        <w:br w:type="page"/>
      </w:r>
      <w:r>
        <w:rPr>
          <w:rFonts w:eastAsia="黑体" w:hint="eastAsia"/>
          <w:b/>
          <w:color w:val="000000"/>
          <w:sz w:val="36"/>
        </w:rPr>
        <w:t>第六章    附   件</w:t>
      </w:r>
    </w:p>
    <w:p w14:paraId="0D2136D0">
      <w:pPr>
        <w:pStyle w:val="style66"/>
        <w:spacing w:after="0"/>
        <w:rPr>
          <w:rFonts w:ascii="黑体" w:eastAsia="黑体" w:hint="eastAsia"/>
          <w:color w:val="000000"/>
        </w:rPr>
      </w:pPr>
      <w:r>
        <w:rPr>
          <w:rFonts w:ascii="黑体" w:eastAsia="黑体" w:hint="eastAsia"/>
          <w:color w:val="000000"/>
        </w:rPr>
        <w:t>附件一:</w:t>
      </w:r>
    </w:p>
    <w:p w14:paraId="0C0AE4F3">
      <w:pPr>
        <w:pStyle w:val="style66"/>
        <w:spacing w:after="0"/>
        <w:rPr>
          <w:rFonts w:ascii="黑体" w:eastAsia="黑体" w:hint="eastAsia"/>
          <w:color w:val="000000"/>
        </w:rPr>
      </w:pPr>
    </w:p>
    <w:p w14:paraId="391C9C98">
      <w:pPr>
        <w:pStyle w:val="style66"/>
        <w:spacing w:after="0" w:lineRule="exact" w:line="460"/>
        <w:jc w:val="center"/>
        <w:rPr>
          <w:rFonts w:eastAsia="黑体" w:hint="eastAsia"/>
          <w:b/>
          <w:color w:val="000000"/>
          <w:sz w:val="32"/>
        </w:rPr>
      </w:pPr>
      <w:r>
        <w:rPr>
          <w:rFonts w:eastAsia="黑体" w:hint="eastAsia"/>
          <w:b/>
          <w:color w:val="000000"/>
          <w:sz w:val="32"/>
        </w:rPr>
        <w:t>报   价   函</w:t>
      </w:r>
    </w:p>
    <w:p w14:paraId="2048E11D">
      <w:pPr>
        <w:pStyle w:val="style66"/>
        <w:spacing w:after="0" w:lineRule="exact" w:line="460"/>
        <w:jc w:val="center"/>
        <w:rPr>
          <w:rFonts w:eastAsia="黑体" w:hint="eastAsia"/>
          <w:b/>
          <w:color w:val="000000"/>
          <w:sz w:val="32"/>
        </w:rPr>
      </w:pPr>
    </w:p>
    <w:p w14:paraId="6F87F0DC">
      <w:pPr>
        <w:pStyle w:val="style66"/>
        <w:spacing w:after="0" w:lineRule="exact" w:line="460"/>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7B4B2E9F">
      <w:pPr>
        <w:pStyle w:val="style66"/>
        <w:spacing w:after="0" w:lineRule="exact" w:line="460"/>
        <w:rPr>
          <w:rFonts w:hint="eastAsia"/>
          <w:color w:val="000000"/>
          <w:sz w:val="18"/>
        </w:rPr>
      </w:pPr>
    </w:p>
    <w:p w14:paraId="527DD383">
      <w:pPr>
        <w:pStyle w:val="style66"/>
        <w:spacing w:after="0" w:lineRule="exact" w:line="480"/>
        <w:ind w:left="-2" w:firstLine="480"/>
        <w:rPr>
          <w:rFonts w:eastAsia="黑体" w:hint="eastAsia"/>
          <w:b/>
          <w:color w:val="000000"/>
          <w:sz w:val="32"/>
        </w:rPr>
      </w:pPr>
      <w:r>
        <w:rPr>
          <w:rFonts w:hint="eastAsia"/>
          <w:color w:val="000000"/>
          <w:sz w:val="24"/>
        </w:rPr>
        <w:t>经研究，我方决定参加项目编号为JRQXTP</w:t>
      </w:r>
      <w:r>
        <w:rPr>
          <w:color w:val="000000"/>
          <w:sz w:val="24"/>
        </w:rPr>
        <w:t>-</w:t>
      </w:r>
      <w:r>
        <w:rPr>
          <w:rFonts w:hint="eastAsia"/>
          <w:color w:val="000000"/>
          <w:sz w:val="24"/>
          <w:lang w:eastAsia="zh-CN"/>
        </w:rPr>
        <w:t>2025-013</w:t>
      </w:r>
      <w:r>
        <w:rPr>
          <w:rFonts w:hint="eastAsia"/>
          <w:color w:val="000000"/>
          <w:sz w:val="24"/>
        </w:rPr>
        <w:t>的谈判采购项目。为此，我方郑重声明以下诸点，并负法律责任。</w:t>
      </w:r>
    </w:p>
    <w:p w14:paraId="5FB872CB">
      <w:pPr>
        <w:pStyle w:val="style66"/>
        <w:spacing w:after="0" w:lineRule="exact" w:line="480"/>
        <w:ind w:left="-2" w:firstLine="480"/>
        <w:rPr>
          <w:rFonts w:hint="eastAsia"/>
          <w:color w:val="000000"/>
          <w:sz w:val="24"/>
        </w:rPr>
      </w:pPr>
      <w:r>
        <w:rPr>
          <w:rFonts w:hint="eastAsia"/>
          <w:color w:val="000000"/>
          <w:sz w:val="24"/>
        </w:rPr>
        <w:t>1、我方提交的报价文件，正本一份，副本三份。</w:t>
      </w:r>
    </w:p>
    <w:p w14:paraId="55A7A5E4">
      <w:pPr>
        <w:pStyle w:val="style66"/>
        <w:spacing w:after="0" w:lineRule="exact" w:line="480"/>
        <w:ind w:left="-2" w:firstLine="480"/>
        <w:rPr>
          <w:rFonts w:hint="eastAsia"/>
          <w:color w:val="000000"/>
          <w:sz w:val="24"/>
        </w:rPr>
      </w:pPr>
      <w:r>
        <w:rPr>
          <w:rFonts w:hint="eastAsia"/>
          <w:color w:val="000000"/>
          <w:sz w:val="24"/>
        </w:rPr>
        <w:t>2、如果我方的报价文件被接受，我方将履行采购文件中规定的每一项要求，并按我方报价文件中的承诺按期、保质、保量提供货物。</w:t>
      </w:r>
    </w:p>
    <w:p w14:paraId="27D9AE07">
      <w:pPr>
        <w:pStyle w:val="style66"/>
        <w:spacing w:after="0" w:lineRule="exact" w:line="480"/>
        <w:ind w:left="-2" w:firstLine="480"/>
        <w:rPr>
          <w:rFonts w:hint="eastAsia"/>
          <w:color w:val="000000"/>
          <w:sz w:val="24"/>
        </w:rPr>
      </w:pPr>
      <w:r>
        <w:rPr>
          <w:rFonts w:hint="eastAsia"/>
          <w:color w:val="000000"/>
          <w:sz w:val="24"/>
        </w:rPr>
        <w:t>3、我方理解，最低报价不是成交的唯一条件，你们有选择成交供应商的权利。</w:t>
      </w:r>
    </w:p>
    <w:p w14:paraId="145962C5">
      <w:pPr>
        <w:pStyle w:val="style66"/>
        <w:spacing w:after="0" w:lineRule="exact" w:line="480"/>
        <w:ind w:left="-2" w:firstLine="480"/>
        <w:rPr>
          <w:rFonts w:hint="eastAsia"/>
          <w:color w:val="000000"/>
          <w:sz w:val="24"/>
        </w:rPr>
      </w:pPr>
      <w:r>
        <w:rPr>
          <w:rFonts w:hint="eastAsia"/>
          <w:color w:val="000000"/>
          <w:sz w:val="24"/>
        </w:rPr>
        <w:t>4、我方愿按《中华人民共和国合同法》履行自己的全部责任。</w:t>
      </w:r>
    </w:p>
    <w:p w14:paraId="2A48773B">
      <w:pPr>
        <w:pStyle w:val="style66"/>
        <w:spacing w:after="0" w:lineRule="exact" w:line="480"/>
        <w:ind w:left="-2" w:firstLine="480"/>
        <w:rPr>
          <w:rFonts w:hint="eastAsia"/>
          <w:color w:val="000000"/>
          <w:sz w:val="24"/>
        </w:rPr>
      </w:pPr>
      <w:r>
        <w:rPr>
          <w:rFonts w:hint="eastAsia"/>
          <w:color w:val="000000"/>
          <w:sz w:val="24"/>
        </w:rPr>
        <w:t>5、我方同意按采购文件规定交纳履约保证金、成交服务费，遵守贵机构有关谈判的各项规定。</w:t>
      </w:r>
    </w:p>
    <w:p w14:paraId="277F49C9">
      <w:pPr>
        <w:pStyle w:val="style66"/>
        <w:spacing w:after="0" w:lineRule="exact" w:line="480"/>
        <w:ind w:left="-2" w:firstLine="480"/>
        <w:rPr>
          <w:rFonts w:hint="eastAsia"/>
          <w:color w:val="000000"/>
          <w:sz w:val="24"/>
        </w:rPr>
      </w:pPr>
      <w:r>
        <w:rPr>
          <w:rFonts w:hint="eastAsia"/>
          <w:color w:val="000000"/>
          <w:sz w:val="24"/>
        </w:rPr>
        <w:t>6、我方的报价文件自公开报价之日起有效期为10日。</w:t>
      </w:r>
    </w:p>
    <w:p w14:paraId="385775AB">
      <w:pPr>
        <w:pStyle w:val="style66"/>
        <w:spacing w:after="0" w:lineRule="exact" w:line="480"/>
        <w:ind w:left="-2" w:firstLine="480"/>
        <w:rPr>
          <w:rFonts w:hint="eastAsia"/>
          <w:color w:val="000000"/>
          <w:sz w:val="24"/>
        </w:rPr>
      </w:pPr>
      <w:r>
        <w:rPr>
          <w:rFonts w:hint="eastAsia"/>
          <w:color w:val="000000"/>
          <w:sz w:val="24"/>
        </w:rPr>
        <w:t>7、与本报价有关的一切正式往来通讯请寄：</w:t>
      </w:r>
    </w:p>
    <w:p w14:paraId="13F39D79">
      <w:pPr>
        <w:pStyle w:val="style66"/>
        <w:spacing w:after="0" w:lineRule="exact" w:line="480"/>
        <w:ind w:left="-2" w:firstLine="480"/>
        <w:rPr>
          <w:rFonts w:hint="eastAsia"/>
          <w:color w:val="000000"/>
          <w:sz w:val="24"/>
        </w:rPr>
      </w:pPr>
    </w:p>
    <w:p w14:paraId="493B1E60">
      <w:pPr>
        <w:pStyle w:val="style66"/>
        <w:spacing w:after="0" w:lineRule="exact" w:line="460"/>
        <w:ind w:left="571" w:leftChars="272" w:firstLine="382"/>
        <w:rPr>
          <w:rFonts w:hint="eastAsia"/>
          <w:color w:val="000000"/>
          <w:sz w:val="24"/>
        </w:rPr>
      </w:pPr>
      <w:r>
        <w:rPr>
          <w:rFonts w:hint="eastAsia"/>
          <w:color w:val="000000"/>
          <w:sz w:val="24"/>
        </w:rPr>
        <w:t>供应商代表姓名、职务（印刷体）：</w:t>
      </w:r>
    </w:p>
    <w:p w14:paraId="703C6A6A">
      <w:pPr>
        <w:pStyle w:val="style66"/>
        <w:spacing w:after="0" w:lineRule="exact" w:line="460"/>
        <w:ind w:left="571" w:leftChars="272" w:firstLine="382"/>
        <w:rPr>
          <w:rFonts w:hint="eastAsia"/>
          <w:color w:val="000000"/>
          <w:sz w:val="24"/>
        </w:rPr>
      </w:pPr>
      <w:r>
        <w:rPr>
          <w:rFonts w:hint="eastAsia"/>
          <w:color w:val="000000"/>
          <w:sz w:val="24"/>
        </w:rPr>
        <w:t>供应商单位全称（公章）</w:t>
      </w:r>
    </w:p>
    <w:p w14:paraId="2ACF3466">
      <w:pPr>
        <w:pStyle w:val="style66"/>
        <w:spacing w:after="0" w:lineRule="exact" w:line="460"/>
        <w:ind w:left="571" w:leftChars="272" w:firstLine="382"/>
        <w:rPr>
          <w:rFonts w:hint="eastAsia"/>
          <w:color w:val="000000"/>
          <w:sz w:val="24"/>
        </w:rPr>
      </w:pPr>
      <w:r>
        <w:rPr>
          <w:rFonts w:hint="eastAsia"/>
          <w:color w:val="000000"/>
          <w:sz w:val="24"/>
        </w:rPr>
        <w:t>法定代表人或授权代理人签字：</w:t>
      </w:r>
    </w:p>
    <w:p w14:paraId="58F6282A">
      <w:pPr>
        <w:pStyle w:val="style66"/>
        <w:spacing w:after="0" w:lineRule="exact" w:line="460"/>
        <w:ind w:left="571" w:leftChars="272"/>
        <w:rPr>
          <w:rFonts w:hint="eastAsia"/>
          <w:color w:val="000000"/>
          <w:sz w:val="24"/>
        </w:rPr>
      </w:pPr>
      <w:r>
        <w:rPr>
          <w:rFonts w:hint="eastAsia"/>
          <w:color w:val="000000"/>
          <w:sz w:val="24"/>
        </w:rPr>
        <w:t xml:space="preserve">   地    址：</w:t>
      </w:r>
    </w:p>
    <w:p w14:paraId="41DD778B">
      <w:pPr>
        <w:pStyle w:val="style66"/>
        <w:spacing w:after="0" w:lineRule="exact" w:line="460"/>
        <w:ind w:left="571" w:leftChars="272"/>
        <w:rPr>
          <w:rFonts w:hint="eastAsia"/>
          <w:color w:val="000000"/>
          <w:sz w:val="24"/>
        </w:rPr>
      </w:pPr>
      <w:r>
        <w:rPr>
          <w:rFonts w:hint="eastAsia"/>
          <w:color w:val="000000"/>
          <w:sz w:val="24"/>
        </w:rPr>
        <w:t xml:space="preserve">   邮政编码：</w:t>
      </w:r>
    </w:p>
    <w:p w14:paraId="0FA78E4E">
      <w:pPr>
        <w:pStyle w:val="style66"/>
        <w:spacing w:after="0" w:lineRule="exact" w:line="460"/>
        <w:ind w:left="571" w:leftChars="272"/>
        <w:rPr>
          <w:rFonts w:hint="eastAsia"/>
          <w:color w:val="000000"/>
          <w:sz w:val="24"/>
        </w:rPr>
      </w:pPr>
      <w:r>
        <w:rPr>
          <w:rFonts w:hint="eastAsia"/>
          <w:color w:val="000000"/>
          <w:sz w:val="24"/>
        </w:rPr>
        <w:t xml:space="preserve">   电    话：</w:t>
      </w:r>
    </w:p>
    <w:p w14:paraId="1E49B1DF">
      <w:pPr>
        <w:pStyle w:val="style66"/>
        <w:spacing w:after="0" w:lineRule="exact" w:line="460"/>
        <w:ind w:left="571" w:leftChars="272"/>
        <w:rPr>
          <w:rFonts w:hint="eastAsia"/>
          <w:color w:val="000000"/>
          <w:sz w:val="24"/>
        </w:rPr>
      </w:pPr>
      <w:r>
        <w:rPr>
          <w:rFonts w:hint="eastAsia"/>
          <w:color w:val="000000"/>
          <w:sz w:val="24"/>
        </w:rPr>
        <w:t xml:space="preserve">   传    真：</w:t>
      </w:r>
    </w:p>
    <w:p w14:paraId="4B6220EF">
      <w:pPr>
        <w:pStyle w:val="style66"/>
        <w:spacing w:after="0" w:lineRule="exact" w:line="460"/>
        <w:ind w:left="571" w:leftChars="272"/>
        <w:rPr>
          <w:rFonts w:hint="eastAsia"/>
          <w:color w:val="000000"/>
          <w:sz w:val="24"/>
        </w:rPr>
      </w:pPr>
    </w:p>
    <w:p w14:paraId="24E8E9BD">
      <w:pPr>
        <w:pStyle w:val="style66"/>
        <w:spacing w:after="0" w:lineRule="exact" w:line="460"/>
        <w:ind w:left="571" w:leftChars="272"/>
        <w:rPr>
          <w:rFonts w:hint="eastAsia"/>
          <w:color w:val="000000"/>
          <w:sz w:val="24"/>
        </w:rPr>
      </w:pPr>
      <w:r>
        <w:rPr>
          <w:rFonts w:hint="eastAsia"/>
          <w:color w:val="000000"/>
          <w:sz w:val="24"/>
        </w:rPr>
        <w:t xml:space="preserve">                                          年   月   日</w:t>
      </w:r>
    </w:p>
    <w:p w14:paraId="1E493D04">
      <w:pPr>
        <w:pStyle w:val="style66"/>
        <w:spacing w:after="0"/>
        <w:rPr>
          <w:rFonts w:eastAsia="黑体" w:hint="eastAsia"/>
          <w:color w:val="000000"/>
        </w:rPr>
      </w:pPr>
      <w:r>
        <w:rPr>
          <w:rFonts w:eastAsia="黑体"/>
          <w:color w:val="000000"/>
        </w:rPr>
        <w:br w:type="page"/>
      </w:r>
      <w:r>
        <w:rPr>
          <w:rFonts w:eastAsia="黑体" w:hint="eastAsia"/>
          <w:color w:val="000000"/>
        </w:rPr>
        <w:t>附件二：</w:t>
      </w:r>
    </w:p>
    <w:p w14:paraId="6CDE1150">
      <w:pPr>
        <w:pStyle w:val="style66"/>
        <w:spacing w:after="0"/>
        <w:rPr>
          <w:rFonts w:eastAsia="黑体" w:hint="eastAsia"/>
          <w:color w:val="000000"/>
        </w:rPr>
      </w:pPr>
    </w:p>
    <w:p w14:paraId="4327EC10">
      <w:pPr>
        <w:pStyle w:val="style66"/>
        <w:spacing w:after="0" w:lineRule="exact" w:line="460"/>
        <w:jc w:val="center"/>
        <w:rPr>
          <w:rFonts w:eastAsia="黑体" w:hint="eastAsia"/>
          <w:b/>
          <w:color w:val="000000"/>
          <w:sz w:val="32"/>
        </w:rPr>
      </w:pPr>
      <w:r>
        <w:rPr>
          <w:rFonts w:eastAsia="黑体" w:hint="eastAsia"/>
          <w:b/>
          <w:color w:val="000000"/>
          <w:sz w:val="32"/>
        </w:rPr>
        <w:t>法定代表人授权委托书</w:t>
      </w:r>
    </w:p>
    <w:p w14:paraId="0076975C">
      <w:pPr>
        <w:pStyle w:val="style66"/>
        <w:spacing w:after="0" w:lineRule="exact" w:line="460"/>
        <w:jc w:val="center"/>
        <w:rPr>
          <w:rFonts w:hint="eastAsia"/>
          <w:b/>
          <w:color w:val="000000"/>
          <w:sz w:val="32"/>
        </w:rPr>
      </w:pPr>
    </w:p>
    <w:p w14:paraId="73A0EFFA">
      <w:pPr>
        <w:pStyle w:val="style66"/>
        <w:spacing w:after="0" w:lineRule="exact" w:line="460"/>
        <w:rPr>
          <w:rFonts w:hint="eastAsia"/>
          <w:color w:val="000000"/>
          <w:sz w:val="24"/>
        </w:rPr>
      </w:pPr>
      <w:r>
        <w:rPr>
          <w:rFonts w:hint="eastAsia"/>
          <w:color w:val="000000"/>
          <w:sz w:val="24"/>
        </w:rPr>
        <w:t>句容市</w:t>
      </w:r>
      <w:r>
        <w:rPr>
          <w:rFonts w:hint="eastAsia"/>
          <w:color w:val="000000"/>
          <w:sz w:val="24"/>
          <w:lang w:val="en-US" w:eastAsia="zh-CN"/>
        </w:rPr>
        <w:t>***医院</w:t>
      </w:r>
      <w:r>
        <w:rPr>
          <w:rFonts w:hint="eastAsia"/>
          <w:color w:val="000000"/>
          <w:sz w:val="24"/>
        </w:rPr>
        <w:t>：</w:t>
      </w:r>
    </w:p>
    <w:p w14:paraId="66D4419E">
      <w:pPr>
        <w:pStyle w:val="style66"/>
        <w:spacing w:after="0" w:lineRule="exact" w:line="460"/>
        <w:rPr>
          <w:rFonts w:hint="eastAsia"/>
          <w:color w:val="000000"/>
          <w:sz w:val="24"/>
        </w:rPr>
      </w:pPr>
    </w:p>
    <w:p w14:paraId="36FE2D78">
      <w:pPr>
        <w:pStyle w:val="style66"/>
        <w:spacing w:after="0" w:lineRule="exact" w:line="460"/>
        <w:ind w:firstLine="480"/>
        <w:rPr>
          <w:rFonts w:hint="eastAsia"/>
          <w:color w:val="000000"/>
          <w:sz w:val="24"/>
        </w:rPr>
      </w:pPr>
      <w:r>
        <w:rPr>
          <w:rFonts w:hint="eastAsia"/>
          <w:color w:val="000000"/>
          <w:sz w:val="24"/>
          <w:u w:val="single"/>
        </w:rPr>
        <w:t xml:space="preserve">                       </w:t>
      </w:r>
      <w:r>
        <w:rPr>
          <w:rFonts w:hint="eastAsia"/>
          <w:color w:val="000000"/>
          <w:sz w:val="24"/>
        </w:rPr>
        <w:t>（供应商名称）法定代表人</w:t>
      </w:r>
      <w:r>
        <w:rPr>
          <w:rFonts w:hint="eastAsia"/>
          <w:color w:val="000000"/>
          <w:sz w:val="24"/>
          <w:u w:val="single"/>
        </w:rPr>
        <w:t xml:space="preserve">                 </w:t>
      </w:r>
      <w:r>
        <w:rPr>
          <w:rFonts w:hint="eastAsia"/>
          <w:color w:val="000000"/>
          <w:sz w:val="24"/>
        </w:rPr>
        <w:t>授权我公司</w:t>
      </w:r>
      <w:r>
        <w:rPr>
          <w:rFonts w:hint="eastAsia"/>
          <w:color w:val="000000"/>
          <w:sz w:val="24"/>
          <w:u w:val="single"/>
        </w:rPr>
        <w:t xml:space="preserve">                      </w:t>
      </w:r>
      <w:r>
        <w:rPr>
          <w:rFonts w:hint="eastAsia"/>
          <w:color w:val="000000"/>
          <w:sz w:val="24"/>
        </w:rPr>
        <w:t>（职务或职称）</w:t>
      </w:r>
      <w:r>
        <w:rPr>
          <w:rFonts w:hint="eastAsia"/>
          <w:color w:val="000000"/>
          <w:sz w:val="24"/>
          <w:u w:val="single"/>
        </w:rPr>
        <w:t xml:space="preserve">                    </w:t>
      </w:r>
      <w:r>
        <w:rPr>
          <w:rFonts w:hint="eastAsia"/>
          <w:color w:val="000000"/>
          <w:sz w:val="24"/>
        </w:rPr>
        <w:t>（姓名）为我单位本次报价授权代理人，全权处理此次句容市           医院医疗设备采购项目（项目编号：</w:t>
      </w:r>
      <w:r>
        <w:rPr>
          <w:color w:val="000000"/>
          <w:sz w:val="24"/>
        </w:rPr>
        <w:t>JRQXTP-</w:t>
      </w:r>
      <w:r>
        <w:rPr>
          <w:rFonts w:hint="eastAsia"/>
          <w:color w:val="000000"/>
          <w:sz w:val="24"/>
          <w:lang w:eastAsia="zh-CN"/>
        </w:rPr>
        <w:t>2025-013</w:t>
      </w:r>
      <w:r>
        <w:rPr>
          <w:rFonts w:hint="eastAsia"/>
          <w:color w:val="000000"/>
          <w:sz w:val="24"/>
        </w:rPr>
        <w:t>）谈判活动的一切事宜。</w:t>
      </w:r>
    </w:p>
    <w:p w14:paraId="77777EC6">
      <w:pPr>
        <w:pStyle w:val="style66"/>
        <w:spacing w:after="0" w:lineRule="exact" w:line="460"/>
        <w:rPr>
          <w:rFonts w:hint="eastAsia"/>
          <w:color w:val="000000"/>
          <w:sz w:val="24"/>
        </w:rPr>
      </w:pPr>
    </w:p>
    <w:p w14:paraId="791CA3E1">
      <w:pPr>
        <w:pStyle w:val="style66"/>
        <w:spacing w:after="0" w:lineRule="exact" w:line="460"/>
        <w:rPr>
          <w:rFonts w:hint="eastAsia"/>
          <w:color w:val="000000"/>
          <w:sz w:val="24"/>
        </w:rPr>
      </w:pPr>
    </w:p>
    <w:p w14:paraId="48C5C84D">
      <w:pPr>
        <w:pStyle w:val="style66"/>
        <w:spacing w:after="0" w:lineRule="exact" w:line="460"/>
        <w:ind w:firstLine="480"/>
        <w:rPr>
          <w:rFonts w:hint="eastAsia"/>
          <w:color w:val="000000"/>
          <w:sz w:val="24"/>
        </w:rPr>
      </w:pPr>
      <w:r>
        <w:rPr>
          <w:rFonts w:hint="eastAsia"/>
          <w:color w:val="000000"/>
          <w:sz w:val="24"/>
        </w:rPr>
        <w:t>特此授权。</w:t>
      </w:r>
    </w:p>
    <w:p w14:paraId="109AF9DF">
      <w:pPr>
        <w:pStyle w:val="style66"/>
        <w:spacing w:after="0" w:lineRule="exact" w:line="460"/>
        <w:rPr>
          <w:rFonts w:hint="eastAsia"/>
          <w:color w:val="000000"/>
          <w:sz w:val="24"/>
        </w:rPr>
      </w:pPr>
    </w:p>
    <w:p w14:paraId="3D69C8BF">
      <w:pPr>
        <w:pStyle w:val="style66"/>
        <w:spacing w:after="0" w:lineRule="exact" w:line="460"/>
        <w:rPr>
          <w:rFonts w:hint="eastAsia"/>
          <w:color w:val="000000"/>
          <w:sz w:val="24"/>
        </w:rPr>
      </w:pPr>
    </w:p>
    <w:p w14:paraId="2C2C99E1">
      <w:pPr>
        <w:pStyle w:val="style66"/>
        <w:spacing w:after="0" w:lineRule="exact" w:line="460"/>
        <w:rPr>
          <w:rFonts w:hint="eastAsia"/>
          <w:color w:val="000000"/>
          <w:sz w:val="24"/>
        </w:rPr>
      </w:pPr>
    </w:p>
    <w:p w14:paraId="110C5FB9">
      <w:pPr>
        <w:pStyle w:val="style66"/>
        <w:spacing w:after="0" w:lineRule="exact" w:line="460"/>
        <w:rPr>
          <w:rFonts w:hint="eastAsia"/>
          <w:color w:val="000000"/>
          <w:sz w:val="24"/>
        </w:rPr>
      </w:pPr>
    </w:p>
    <w:p w14:paraId="5D5EDA71">
      <w:pPr>
        <w:pStyle w:val="style66"/>
        <w:spacing w:after="0" w:lineRule="exact" w:line="460"/>
        <w:ind w:firstLine="4320"/>
        <w:rPr>
          <w:rFonts w:hint="eastAsia"/>
          <w:color w:val="000000"/>
          <w:sz w:val="24"/>
        </w:rPr>
      </w:pPr>
      <w:r>
        <w:rPr>
          <w:rFonts w:hint="eastAsia"/>
          <w:color w:val="000000"/>
          <w:sz w:val="24"/>
        </w:rPr>
        <w:t>（附授权代理人身份证明复印件）</w:t>
      </w:r>
    </w:p>
    <w:p w14:paraId="31E38202">
      <w:pPr>
        <w:pStyle w:val="style66"/>
        <w:spacing w:after="0" w:lineRule="exact" w:line="460"/>
        <w:rPr>
          <w:rFonts w:hint="eastAsia"/>
          <w:color w:val="000000"/>
          <w:sz w:val="24"/>
        </w:rPr>
      </w:pPr>
    </w:p>
    <w:p w14:paraId="06DB26FC">
      <w:pPr>
        <w:pStyle w:val="style66"/>
        <w:spacing w:after="0" w:lineRule="exact" w:line="460"/>
        <w:rPr>
          <w:rFonts w:hint="eastAsia"/>
          <w:color w:val="000000"/>
          <w:sz w:val="24"/>
        </w:rPr>
      </w:pPr>
    </w:p>
    <w:p w14:paraId="078A4A27">
      <w:pPr>
        <w:pStyle w:val="style66"/>
        <w:spacing w:after="0" w:lineRule="exact" w:line="460"/>
        <w:rPr>
          <w:rFonts w:hint="eastAsia"/>
          <w:color w:val="000000"/>
          <w:sz w:val="24"/>
        </w:rPr>
      </w:pPr>
    </w:p>
    <w:p w14:paraId="2E4F0D1A">
      <w:pPr>
        <w:pStyle w:val="style66"/>
        <w:spacing w:after="0" w:lineRule="exact" w:line="460"/>
        <w:rPr>
          <w:rFonts w:hint="eastAsia"/>
          <w:color w:val="000000"/>
          <w:sz w:val="24"/>
        </w:rPr>
      </w:pPr>
    </w:p>
    <w:p w14:paraId="003A5F7C">
      <w:pPr>
        <w:pStyle w:val="style66"/>
        <w:spacing w:after="0" w:lineRule="exact" w:line="460"/>
        <w:rPr>
          <w:rFonts w:hint="eastAsia"/>
          <w:color w:val="000000"/>
          <w:sz w:val="24"/>
        </w:rPr>
      </w:pPr>
      <w:r>
        <w:rPr>
          <w:rFonts w:hint="eastAsia"/>
          <w:color w:val="000000"/>
          <w:sz w:val="24"/>
        </w:rPr>
        <w:t>单位名称（公章）：</w:t>
      </w:r>
      <w:r>
        <w:rPr>
          <w:rFonts w:hint="eastAsia"/>
          <w:color w:val="000000"/>
          <w:sz w:val="24"/>
          <w:u w:val="single"/>
        </w:rPr>
        <w:t xml:space="preserve">                 </w:t>
      </w:r>
    </w:p>
    <w:p w14:paraId="7F4E5DC5">
      <w:pPr>
        <w:pStyle w:val="style66"/>
        <w:spacing w:after="0" w:lineRule="exact" w:line="460"/>
        <w:rPr>
          <w:rFonts w:hint="eastAsia"/>
          <w:color w:val="000000"/>
          <w:sz w:val="24"/>
        </w:rPr>
      </w:pPr>
      <w:r>
        <w:rPr>
          <w:rFonts w:hint="eastAsia"/>
          <w:color w:val="000000"/>
          <w:sz w:val="24"/>
        </w:rPr>
        <w:t>法定代表人签字：</w:t>
      </w:r>
      <w:r>
        <w:rPr>
          <w:rFonts w:hint="eastAsia"/>
          <w:color w:val="000000"/>
          <w:sz w:val="24"/>
          <w:u w:val="single"/>
        </w:rPr>
        <w:t xml:space="preserve">                  </w:t>
      </w:r>
    </w:p>
    <w:p w14:paraId="45B14ED4">
      <w:pPr>
        <w:pStyle w:val="style66"/>
        <w:spacing w:after="0" w:lineRule="exact" w:line="460"/>
        <w:rPr>
          <w:rFonts w:hint="eastAsia"/>
          <w:color w:val="000000"/>
          <w:sz w:val="24"/>
        </w:rPr>
      </w:pPr>
      <w:r>
        <w:rPr>
          <w:rFonts w:hint="eastAsia"/>
          <w:color w:val="000000"/>
          <w:sz w:val="24"/>
        </w:rPr>
        <w:t>授权代理人签字：</w:t>
      </w:r>
      <w:r>
        <w:rPr>
          <w:rFonts w:hint="eastAsia"/>
          <w:color w:val="000000"/>
          <w:sz w:val="24"/>
          <w:u w:val="single"/>
        </w:rPr>
        <w:t xml:space="preserve">                  </w:t>
      </w:r>
    </w:p>
    <w:p w14:paraId="19444992">
      <w:pPr>
        <w:pStyle w:val="style66"/>
        <w:spacing w:after="0" w:lineRule="exact" w:line="460"/>
        <w:rPr>
          <w:rFonts w:hint="eastAsia"/>
          <w:color w:val="000000"/>
          <w:sz w:val="24"/>
        </w:rPr>
      </w:pPr>
    </w:p>
    <w:p w14:paraId="4D59FEEC">
      <w:pPr>
        <w:pStyle w:val="style66"/>
        <w:spacing w:after="0" w:lineRule="exact" w:line="460"/>
        <w:rPr>
          <w:rFonts w:hint="eastAsia"/>
          <w:color w:val="000000"/>
          <w:sz w:val="24"/>
        </w:rPr>
      </w:pPr>
    </w:p>
    <w:p w14:paraId="0001AB46">
      <w:pPr>
        <w:pStyle w:val="style66"/>
        <w:spacing w:after="0" w:lineRule="exact" w:line="460"/>
        <w:ind w:left="5880" w:right="283" w:rightChars="135" w:firstLine="420"/>
        <w:jc w:val="right"/>
        <w:rPr>
          <w:color w:val="000000"/>
          <w:sz w:val="24"/>
        </w:rPr>
      </w:pPr>
      <w:r>
        <w:rPr>
          <w:rFonts w:hint="eastAsia"/>
          <w:color w:val="000000"/>
          <w:sz w:val="24"/>
        </w:rPr>
        <w:t>年    月    日</w:t>
      </w:r>
    </w:p>
    <w:p w14:paraId="1CC34424">
      <w:pPr>
        <w:pStyle w:val="style66"/>
        <w:spacing w:after="0"/>
        <w:rPr>
          <w:rFonts w:hint="eastAsia"/>
          <w:color w:val="000000"/>
        </w:rPr>
      </w:pPr>
      <w:r>
        <w:rPr>
          <w:color w:val="000000"/>
          <w:sz w:val="24"/>
        </w:rPr>
        <w:br w:type="page"/>
      </w:r>
      <w:r>
        <w:rPr>
          <w:rFonts w:hint="eastAsia"/>
          <w:color w:val="000000"/>
        </w:rPr>
        <w:t>附件三：</w:t>
      </w:r>
    </w:p>
    <w:p w14:paraId="028463F7">
      <w:pPr>
        <w:pStyle w:val="style66"/>
        <w:spacing w:after="0"/>
        <w:jc w:val="center"/>
        <w:rPr>
          <w:rFonts w:hint="eastAsia"/>
          <w:b/>
          <w:color w:val="000000"/>
          <w:sz w:val="30"/>
          <w:szCs w:val="30"/>
        </w:rPr>
      </w:pPr>
      <w:r>
        <w:rPr>
          <w:rFonts w:hint="eastAsia"/>
          <w:b/>
          <w:color w:val="000000"/>
          <w:sz w:val="30"/>
          <w:szCs w:val="30"/>
        </w:rPr>
        <w:t>报 价 一 览 表</w:t>
      </w:r>
    </w:p>
    <w:p w14:paraId="7EF62865">
      <w:pPr>
        <w:pStyle w:val="style66"/>
        <w:spacing w:after="0"/>
        <w:jc w:val="center"/>
        <w:rPr>
          <w:rFonts w:hint="eastAsia"/>
          <w:b/>
          <w:color w:val="000000"/>
          <w:sz w:val="30"/>
          <w:szCs w:val="30"/>
        </w:rPr>
      </w:pPr>
    </w:p>
    <w:p w14:paraId="6F80F450">
      <w:pPr>
        <w:pStyle w:val="style0"/>
        <w:ind w:firstLine="309"/>
        <w:rPr>
          <w:rFonts w:ascii="宋体"/>
        </w:rPr>
      </w:pPr>
      <w:r>
        <w:rPr>
          <w:rFonts w:ascii="宋体" w:hAnsi="宋体" w:hint="eastAsia"/>
        </w:rPr>
        <w:t>投标人全称（加盖公章）：</w:t>
      </w:r>
    </w:p>
    <w:tbl>
      <w:tblPr>
        <w:tblStyle w:val="style105"/>
        <w:tblW w:w="0" w:type="auto"/>
        <w:tblInd w:w="211" w:type="dxa"/>
        <w:tblLayout w:type="fixed"/>
        <w:tblCellMar>
          <w:top w:w="0" w:type="dxa"/>
          <w:left w:w="108" w:type="dxa"/>
          <w:bottom w:w="0" w:type="dxa"/>
          <w:right w:w="108" w:type="dxa"/>
        </w:tblCellMar>
      </w:tblPr>
      <w:tblGrid>
        <w:gridCol w:w="1656"/>
        <w:gridCol w:w="1443"/>
        <w:gridCol w:w="1418"/>
        <w:gridCol w:w="1251"/>
        <w:gridCol w:w="1374"/>
        <w:gridCol w:w="1656"/>
      </w:tblGrid>
      <w:tr w14:paraId="514D2D20">
        <w:trPr>
          <w:trHeight w:val="746" w:hRule="atLeast"/>
        </w:trPr>
        <w:tc>
          <w:tcPr>
            <w:tcW w:w="1656" w:type="dxa"/>
            <w:tcBorders>
              <w:top w:val="single" w:sz="4" w:space="0" w:color="auto"/>
              <w:left w:val="single" w:sz="4" w:space="0" w:color="auto"/>
              <w:bottom w:val="single" w:sz="4" w:space="0" w:color="auto"/>
              <w:right w:val="single" w:sz="4" w:space="0" w:color="auto"/>
            </w:tcBorders>
            <w:vAlign w:val="center"/>
          </w:tcPr>
          <w:p w14:paraId="420485F4">
            <w:pPr>
              <w:pStyle w:val="style0"/>
              <w:jc w:val="center"/>
              <w:rPr>
                <w:rFonts w:ascii="宋体"/>
                <w:szCs w:val="21"/>
              </w:rPr>
            </w:pPr>
            <w:r>
              <w:rPr>
                <w:rFonts w:ascii="宋体" w:hAnsi="宋体" w:hint="eastAsia"/>
              </w:rPr>
              <w:t>招标编号</w:t>
            </w:r>
          </w:p>
        </w:tc>
        <w:tc>
          <w:tcPr>
            <w:tcW w:w="2861" w:type="dxa"/>
            <w:gridSpan w:val="2"/>
            <w:tcBorders>
              <w:top w:val="single" w:sz="4" w:space="0" w:color="auto"/>
              <w:left w:val="nil"/>
              <w:bottom w:val="single" w:sz="4" w:space="0" w:color="auto"/>
              <w:right w:val="single" w:sz="4" w:space="0" w:color="auto"/>
            </w:tcBorders>
            <w:vAlign w:val="center"/>
          </w:tcPr>
          <w:p w14:paraId="3EF74521">
            <w:pPr>
              <w:pStyle w:val="style0"/>
              <w:jc w:val="center"/>
              <w:rPr>
                <w:rFonts w:ascii="宋体"/>
                <w:szCs w:val="21"/>
              </w:rPr>
            </w:pPr>
            <w:r>
              <w:rPr>
                <w:rFonts w:ascii="宋体" w:hAnsi="宋体" w:hint="eastAsia"/>
              </w:rPr>
              <w:t xml:space="preserve"> </w:t>
            </w:r>
          </w:p>
        </w:tc>
        <w:tc>
          <w:tcPr>
            <w:tcW w:w="1251" w:type="dxa"/>
            <w:tcBorders>
              <w:top w:val="single" w:sz="4" w:space="0" w:color="auto"/>
              <w:left w:val="nil"/>
              <w:bottom w:val="single" w:sz="4" w:space="0" w:color="auto"/>
              <w:right w:val="single" w:sz="4" w:space="0" w:color="auto"/>
            </w:tcBorders>
            <w:vAlign w:val="center"/>
          </w:tcPr>
          <w:p w14:paraId="4FAACB2A">
            <w:pPr>
              <w:pStyle w:val="style0"/>
              <w:jc w:val="center"/>
              <w:rPr>
                <w:rFonts w:ascii="宋体"/>
                <w:szCs w:val="21"/>
              </w:rPr>
            </w:pPr>
            <w:r>
              <w:rPr>
                <w:rFonts w:ascii="宋体" w:hAnsi="宋体" w:hint="eastAsia"/>
              </w:rPr>
              <w:t>包号</w:t>
            </w:r>
          </w:p>
        </w:tc>
        <w:tc>
          <w:tcPr>
            <w:tcW w:w="3030" w:type="dxa"/>
            <w:gridSpan w:val="2"/>
            <w:tcBorders>
              <w:top w:val="single" w:sz="4" w:space="0" w:color="auto"/>
              <w:left w:val="nil"/>
              <w:bottom w:val="single" w:sz="4" w:space="0" w:color="auto"/>
              <w:right w:val="single" w:sz="4" w:space="0" w:color="auto"/>
            </w:tcBorders>
            <w:vAlign w:val="center"/>
          </w:tcPr>
          <w:p w14:paraId="73233F37">
            <w:pPr>
              <w:pStyle w:val="style0"/>
              <w:jc w:val="center"/>
              <w:rPr>
                <w:rFonts w:ascii="宋体"/>
                <w:szCs w:val="21"/>
              </w:rPr>
            </w:pPr>
          </w:p>
        </w:tc>
      </w:tr>
      <w:tr w14:paraId="09AD55F2">
        <w:tblPrEx/>
        <w:trPr>
          <w:cantSplit/>
          <w:trHeight w:val="898" w:hRule="atLeast"/>
        </w:trPr>
        <w:tc>
          <w:tcPr>
            <w:tcW w:w="1656" w:type="dxa"/>
            <w:tcBorders>
              <w:top w:val="single" w:sz="4" w:space="0" w:color="auto"/>
              <w:left w:val="single" w:sz="4" w:space="0" w:color="auto"/>
              <w:bottom w:val="single" w:sz="4" w:space="0" w:color="auto"/>
              <w:right w:val="single" w:sz="4" w:space="0" w:color="auto"/>
            </w:tcBorders>
            <w:vAlign w:val="center"/>
          </w:tcPr>
          <w:p w14:paraId="6025898D">
            <w:pPr>
              <w:pStyle w:val="style0"/>
              <w:jc w:val="center"/>
              <w:rPr>
                <w:rFonts w:ascii="宋体"/>
                <w:szCs w:val="21"/>
              </w:rPr>
            </w:pPr>
            <w:r>
              <w:rPr>
                <w:rFonts w:ascii="宋体" w:hAnsi="宋体" w:hint="eastAsia"/>
              </w:rPr>
              <w:t>设备名称</w:t>
            </w:r>
          </w:p>
        </w:tc>
        <w:tc>
          <w:tcPr>
            <w:tcW w:w="1443" w:type="dxa"/>
            <w:tcBorders>
              <w:top w:val="single" w:sz="4" w:space="0" w:color="auto"/>
              <w:left w:val="nil"/>
              <w:bottom w:val="single" w:sz="4" w:space="0" w:color="auto"/>
              <w:right w:val="single" w:sz="4" w:space="0" w:color="auto"/>
            </w:tcBorders>
            <w:vAlign w:val="center"/>
          </w:tcPr>
          <w:p w14:paraId="4DEFF0A6">
            <w:pPr>
              <w:pStyle w:val="style0"/>
              <w:jc w:val="center"/>
              <w:rPr>
                <w:rFonts w:ascii="宋体"/>
                <w:szCs w:val="21"/>
              </w:rPr>
            </w:pPr>
            <w:r>
              <w:rPr>
                <w:rFonts w:ascii="宋体" w:hAnsi="宋体" w:hint="eastAsia"/>
              </w:rPr>
              <w:t>规格型号</w:t>
            </w:r>
          </w:p>
        </w:tc>
        <w:tc>
          <w:tcPr>
            <w:tcW w:w="1418" w:type="dxa"/>
            <w:tcBorders>
              <w:top w:val="single" w:sz="4" w:space="0" w:color="auto"/>
              <w:left w:val="nil"/>
              <w:bottom w:val="single" w:sz="4" w:space="0" w:color="auto"/>
              <w:right w:val="single" w:sz="4" w:space="0" w:color="auto"/>
            </w:tcBorders>
            <w:vAlign w:val="center"/>
          </w:tcPr>
          <w:p w14:paraId="4528C702">
            <w:pPr>
              <w:pStyle w:val="style0"/>
              <w:jc w:val="center"/>
              <w:rPr>
                <w:rFonts w:ascii="宋体"/>
                <w:szCs w:val="21"/>
              </w:rPr>
            </w:pPr>
            <w:r>
              <w:rPr>
                <w:rFonts w:ascii="宋体" w:hAnsi="宋体" w:hint="eastAsia"/>
              </w:rPr>
              <w:t>产地</w:t>
            </w:r>
          </w:p>
        </w:tc>
        <w:tc>
          <w:tcPr>
            <w:tcW w:w="1251" w:type="dxa"/>
            <w:tcBorders>
              <w:top w:val="single" w:sz="4" w:space="0" w:color="auto"/>
              <w:left w:val="nil"/>
              <w:bottom w:val="single" w:sz="4" w:space="0" w:color="auto"/>
              <w:right w:val="single" w:sz="4" w:space="0" w:color="auto"/>
            </w:tcBorders>
            <w:vAlign w:val="center"/>
          </w:tcPr>
          <w:p w14:paraId="51BCCD8C">
            <w:pPr>
              <w:pStyle w:val="style0"/>
              <w:jc w:val="center"/>
              <w:rPr>
                <w:rFonts w:ascii="宋体"/>
                <w:szCs w:val="21"/>
              </w:rPr>
            </w:pPr>
            <w:r>
              <w:rPr>
                <w:rFonts w:ascii="宋体" w:hAnsi="宋体" w:hint="eastAsia"/>
              </w:rPr>
              <w:t>数量（套）</w:t>
            </w:r>
          </w:p>
        </w:tc>
        <w:tc>
          <w:tcPr>
            <w:tcW w:w="1374" w:type="dxa"/>
            <w:tcBorders>
              <w:top w:val="single" w:sz="4" w:space="0" w:color="auto"/>
              <w:left w:val="nil"/>
              <w:bottom w:val="single" w:sz="4" w:space="0" w:color="auto"/>
              <w:right w:val="single" w:sz="4" w:space="0" w:color="auto"/>
            </w:tcBorders>
            <w:vAlign w:val="center"/>
          </w:tcPr>
          <w:p w14:paraId="417A1532">
            <w:pPr>
              <w:pStyle w:val="style0"/>
              <w:jc w:val="center"/>
              <w:rPr>
                <w:rFonts w:ascii="宋体"/>
                <w:szCs w:val="21"/>
              </w:rPr>
            </w:pPr>
            <w:r>
              <w:rPr>
                <w:rFonts w:ascii="宋体" w:hAnsi="宋体" w:hint="eastAsia"/>
              </w:rPr>
              <w:t>单价</w:t>
            </w:r>
          </w:p>
          <w:p w14:paraId="117DFAF0">
            <w:pPr>
              <w:pStyle w:val="style0"/>
              <w:jc w:val="center"/>
              <w:rPr>
                <w:rFonts w:ascii="宋体"/>
                <w:szCs w:val="21"/>
              </w:rPr>
            </w:pPr>
            <w:r>
              <w:rPr>
                <w:rFonts w:ascii="宋体" w:hAnsi="宋体" w:hint="eastAsia"/>
              </w:rPr>
              <w:t>（元人民币）</w:t>
            </w:r>
          </w:p>
        </w:tc>
        <w:tc>
          <w:tcPr>
            <w:tcW w:w="1656" w:type="dxa"/>
            <w:tcBorders>
              <w:top w:val="single" w:sz="4" w:space="0" w:color="auto"/>
              <w:left w:val="nil"/>
              <w:bottom w:val="single" w:sz="4" w:space="0" w:color="auto"/>
              <w:right w:val="single" w:sz="4" w:space="0" w:color="auto"/>
            </w:tcBorders>
            <w:vAlign w:val="center"/>
          </w:tcPr>
          <w:p w14:paraId="20019327">
            <w:pPr>
              <w:pStyle w:val="style0"/>
              <w:jc w:val="center"/>
              <w:rPr>
                <w:rFonts w:ascii="宋体"/>
                <w:szCs w:val="21"/>
              </w:rPr>
            </w:pPr>
            <w:r>
              <w:rPr>
                <w:rFonts w:ascii="宋体" w:hAnsi="宋体" w:hint="eastAsia"/>
              </w:rPr>
              <w:t>总价</w:t>
            </w:r>
          </w:p>
          <w:p w14:paraId="25E75430">
            <w:pPr>
              <w:pStyle w:val="style0"/>
              <w:jc w:val="center"/>
              <w:rPr>
                <w:rFonts w:ascii="宋体"/>
                <w:szCs w:val="21"/>
              </w:rPr>
            </w:pPr>
            <w:r>
              <w:rPr>
                <w:rFonts w:ascii="宋体" w:hAnsi="宋体" w:hint="eastAsia"/>
              </w:rPr>
              <w:t>（元人民币）</w:t>
            </w:r>
          </w:p>
        </w:tc>
      </w:tr>
      <w:tr w14:paraId="2F1E3EEC">
        <w:tblPrEx/>
        <w:trPr>
          <w:cantSplit/>
          <w:trHeight w:val="495" w:hRule="atLeast"/>
        </w:trPr>
        <w:tc>
          <w:tcPr>
            <w:tcW w:w="1656" w:type="dxa"/>
            <w:tcBorders>
              <w:top w:val="single" w:sz="4" w:space="0" w:color="auto"/>
              <w:left w:val="single" w:sz="4" w:space="0" w:color="auto"/>
              <w:bottom w:val="single" w:sz="4" w:space="0" w:color="auto"/>
              <w:right w:val="single" w:sz="4" w:space="0" w:color="auto"/>
            </w:tcBorders>
            <w:vAlign w:val="center"/>
          </w:tcPr>
          <w:p w14:paraId="78484C57">
            <w:pPr>
              <w:pStyle w:val="style0"/>
              <w:rPr>
                <w:rFonts w:ascii="宋体"/>
                <w:szCs w:val="21"/>
              </w:rPr>
            </w:pPr>
          </w:p>
        </w:tc>
        <w:tc>
          <w:tcPr>
            <w:tcW w:w="1443" w:type="dxa"/>
            <w:tcBorders>
              <w:top w:val="single" w:sz="4" w:space="0" w:color="auto"/>
              <w:left w:val="nil"/>
              <w:bottom w:val="single" w:sz="4" w:space="0" w:color="auto"/>
              <w:right w:val="single" w:sz="4" w:space="0" w:color="auto"/>
            </w:tcBorders>
            <w:vAlign w:val="center"/>
          </w:tcPr>
          <w:p w14:paraId="4FEE9013">
            <w:pPr>
              <w:pStyle w:val="style0"/>
              <w:rPr>
                <w:rFonts w:ascii="宋体"/>
                <w:szCs w:val="21"/>
              </w:rPr>
            </w:pPr>
          </w:p>
        </w:tc>
        <w:tc>
          <w:tcPr>
            <w:tcW w:w="1418" w:type="dxa"/>
            <w:tcBorders>
              <w:top w:val="single" w:sz="4" w:space="0" w:color="auto"/>
              <w:left w:val="nil"/>
              <w:bottom w:val="single" w:sz="4" w:space="0" w:color="auto"/>
              <w:right w:val="single" w:sz="4" w:space="0" w:color="auto"/>
            </w:tcBorders>
            <w:vAlign w:val="center"/>
          </w:tcPr>
          <w:p w14:paraId="303EEDD7">
            <w:pPr>
              <w:pStyle w:val="style0"/>
              <w:jc w:val="center"/>
              <w:rPr>
                <w:rFonts w:ascii="宋体"/>
                <w:szCs w:val="21"/>
              </w:rPr>
            </w:pPr>
          </w:p>
        </w:tc>
        <w:tc>
          <w:tcPr>
            <w:tcW w:w="1251" w:type="dxa"/>
            <w:tcBorders>
              <w:top w:val="single" w:sz="4" w:space="0" w:color="auto"/>
              <w:left w:val="nil"/>
              <w:bottom w:val="single" w:sz="4" w:space="0" w:color="auto"/>
              <w:right w:val="single" w:sz="4" w:space="0" w:color="auto"/>
            </w:tcBorders>
            <w:vAlign w:val="center"/>
          </w:tcPr>
          <w:p w14:paraId="1EAC565E">
            <w:pPr>
              <w:pStyle w:val="style0"/>
              <w:jc w:val="center"/>
              <w:rPr>
                <w:rFonts w:ascii="宋体"/>
                <w:szCs w:val="21"/>
              </w:rPr>
            </w:pPr>
          </w:p>
        </w:tc>
        <w:tc>
          <w:tcPr>
            <w:tcW w:w="1374" w:type="dxa"/>
            <w:tcBorders>
              <w:top w:val="single" w:sz="4" w:space="0" w:color="auto"/>
              <w:left w:val="nil"/>
              <w:bottom w:val="single" w:sz="4" w:space="0" w:color="auto"/>
              <w:right w:val="single" w:sz="4" w:space="0" w:color="auto"/>
            </w:tcBorders>
          </w:tcPr>
          <w:p w14:paraId="728F6725">
            <w:pPr>
              <w:pStyle w:val="style0"/>
              <w:jc w:val="center"/>
              <w:rPr>
                <w:rFonts w:ascii="宋体"/>
                <w:szCs w:val="21"/>
              </w:rPr>
            </w:pPr>
          </w:p>
        </w:tc>
        <w:tc>
          <w:tcPr>
            <w:tcW w:w="1656" w:type="dxa"/>
            <w:tcBorders>
              <w:top w:val="single" w:sz="4" w:space="0" w:color="auto"/>
              <w:left w:val="nil"/>
              <w:bottom w:val="single" w:sz="4" w:space="0" w:color="auto"/>
              <w:right w:val="single" w:sz="4" w:space="0" w:color="auto"/>
            </w:tcBorders>
            <w:vAlign w:val="center"/>
          </w:tcPr>
          <w:p w14:paraId="63383A3C">
            <w:pPr>
              <w:pStyle w:val="style0"/>
              <w:jc w:val="center"/>
              <w:rPr>
                <w:rFonts w:ascii="宋体"/>
                <w:szCs w:val="21"/>
              </w:rPr>
            </w:pPr>
          </w:p>
        </w:tc>
      </w:tr>
      <w:tr w14:paraId="13AC558D">
        <w:tblPrEx/>
        <w:trPr>
          <w:cantSplit/>
          <w:trHeight w:val="495" w:hRule="atLeast"/>
        </w:trPr>
        <w:tc>
          <w:tcPr>
            <w:tcW w:w="1656" w:type="dxa"/>
            <w:tcBorders>
              <w:top w:val="single" w:sz="4" w:space="0" w:color="auto"/>
              <w:left w:val="single" w:sz="4" w:space="0" w:color="auto"/>
              <w:bottom w:val="single" w:sz="4" w:space="0" w:color="auto"/>
              <w:right w:val="single" w:sz="4" w:space="0" w:color="auto"/>
            </w:tcBorders>
            <w:vAlign w:val="center"/>
          </w:tcPr>
          <w:p w14:paraId="073F9B72">
            <w:pPr>
              <w:pStyle w:val="style0"/>
              <w:rPr>
                <w:rFonts w:ascii="宋体"/>
                <w:szCs w:val="21"/>
              </w:rPr>
            </w:pPr>
          </w:p>
        </w:tc>
        <w:tc>
          <w:tcPr>
            <w:tcW w:w="1443" w:type="dxa"/>
            <w:tcBorders>
              <w:top w:val="single" w:sz="4" w:space="0" w:color="auto"/>
              <w:left w:val="nil"/>
              <w:bottom w:val="single" w:sz="4" w:space="0" w:color="auto"/>
              <w:right w:val="single" w:sz="4" w:space="0" w:color="auto"/>
            </w:tcBorders>
            <w:vAlign w:val="center"/>
          </w:tcPr>
          <w:p w14:paraId="487FA8D3">
            <w:pPr>
              <w:pStyle w:val="style0"/>
              <w:rPr>
                <w:rFonts w:ascii="宋体"/>
                <w:szCs w:val="21"/>
              </w:rPr>
            </w:pPr>
          </w:p>
        </w:tc>
        <w:tc>
          <w:tcPr>
            <w:tcW w:w="1418" w:type="dxa"/>
            <w:tcBorders>
              <w:top w:val="single" w:sz="4" w:space="0" w:color="auto"/>
              <w:left w:val="nil"/>
              <w:bottom w:val="single" w:sz="4" w:space="0" w:color="auto"/>
              <w:right w:val="single" w:sz="4" w:space="0" w:color="auto"/>
            </w:tcBorders>
            <w:vAlign w:val="center"/>
          </w:tcPr>
          <w:p w14:paraId="176167ED">
            <w:pPr>
              <w:pStyle w:val="style0"/>
              <w:jc w:val="center"/>
              <w:rPr>
                <w:rFonts w:ascii="宋体"/>
                <w:szCs w:val="21"/>
              </w:rPr>
            </w:pPr>
          </w:p>
        </w:tc>
        <w:tc>
          <w:tcPr>
            <w:tcW w:w="1251" w:type="dxa"/>
            <w:tcBorders>
              <w:top w:val="single" w:sz="4" w:space="0" w:color="auto"/>
              <w:left w:val="nil"/>
              <w:bottom w:val="single" w:sz="4" w:space="0" w:color="auto"/>
              <w:right w:val="single" w:sz="4" w:space="0" w:color="auto"/>
            </w:tcBorders>
            <w:vAlign w:val="center"/>
          </w:tcPr>
          <w:p w14:paraId="2115B08D">
            <w:pPr>
              <w:pStyle w:val="style0"/>
              <w:jc w:val="center"/>
              <w:rPr>
                <w:rFonts w:ascii="宋体"/>
                <w:szCs w:val="21"/>
              </w:rPr>
            </w:pPr>
          </w:p>
        </w:tc>
        <w:tc>
          <w:tcPr>
            <w:tcW w:w="1374" w:type="dxa"/>
            <w:tcBorders>
              <w:top w:val="single" w:sz="4" w:space="0" w:color="auto"/>
              <w:left w:val="nil"/>
              <w:bottom w:val="single" w:sz="4" w:space="0" w:color="auto"/>
              <w:right w:val="single" w:sz="4" w:space="0" w:color="auto"/>
            </w:tcBorders>
          </w:tcPr>
          <w:p w14:paraId="58F9DF4C">
            <w:pPr>
              <w:pStyle w:val="style0"/>
              <w:jc w:val="center"/>
              <w:rPr>
                <w:rFonts w:ascii="宋体"/>
                <w:szCs w:val="21"/>
              </w:rPr>
            </w:pPr>
          </w:p>
        </w:tc>
        <w:tc>
          <w:tcPr>
            <w:tcW w:w="1656" w:type="dxa"/>
            <w:tcBorders>
              <w:top w:val="single" w:sz="4" w:space="0" w:color="auto"/>
              <w:left w:val="nil"/>
              <w:bottom w:val="single" w:sz="4" w:space="0" w:color="auto"/>
              <w:right w:val="single" w:sz="4" w:space="0" w:color="auto"/>
            </w:tcBorders>
            <w:vAlign w:val="center"/>
          </w:tcPr>
          <w:p w14:paraId="568AF3EE">
            <w:pPr>
              <w:pStyle w:val="style0"/>
              <w:jc w:val="center"/>
              <w:rPr>
                <w:rFonts w:ascii="宋体"/>
                <w:szCs w:val="21"/>
              </w:rPr>
            </w:pPr>
          </w:p>
        </w:tc>
      </w:tr>
      <w:tr w14:paraId="3F242AFB">
        <w:tblPrEx/>
        <w:trPr>
          <w:cantSplit/>
          <w:trHeight w:val="495" w:hRule="atLeast"/>
        </w:trPr>
        <w:tc>
          <w:tcPr>
            <w:tcW w:w="1656" w:type="dxa"/>
            <w:tcBorders>
              <w:top w:val="single" w:sz="4" w:space="0" w:color="auto"/>
              <w:left w:val="single" w:sz="4" w:space="0" w:color="auto"/>
              <w:bottom w:val="single" w:sz="4" w:space="0" w:color="auto"/>
              <w:right w:val="single" w:sz="4" w:space="0" w:color="auto"/>
            </w:tcBorders>
            <w:vAlign w:val="center"/>
          </w:tcPr>
          <w:p w14:paraId="77C8606D">
            <w:pPr>
              <w:pStyle w:val="style0"/>
              <w:rPr>
                <w:rFonts w:ascii="宋体"/>
                <w:szCs w:val="21"/>
              </w:rPr>
            </w:pPr>
          </w:p>
        </w:tc>
        <w:tc>
          <w:tcPr>
            <w:tcW w:w="1443" w:type="dxa"/>
            <w:tcBorders>
              <w:top w:val="single" w:sz="4" w:space="0" w:color="auto"/>
              <w:left w:val="nil"/>
              <w:bottom w:val="single" w:sz="4" w:space="0" w:color="auto"/>
              <w:right w:val="single" w:sz="4" w:space="0" w:color="auto"/>
            </w:tcBorders>
            <w:vAlign w:val="center"/>
          </w:tcPr>
          <w:p w14:paraId="55B5B86D">
            <w:pPr>
              <w:pStyle w:val="style0"/>
              <w:rPr>
                <w:rFonts w:ascii="宋体"/>
                <w:szCs w:val="21"/>
              </w:rPr>
            </w:pPr>
          </w:p>
        </w:tc>
        <w:tc>
          <w:tcPr>
            <w:tcW w:w="1418" w:type="dxa"/>
            <w:tcBorders>
              <w:top w:val="single" w:sz="4" w:space="0" w:color="auto"/>
              <w:left w:val="nil"/>
              <w:bottom w:val="single" w:sz="4" w:space="0" w:color="auto"/>
              <w:right w:val="single" w:sz="4" w:space="0" w:color="auto"/>
            </w:tcBorders>
            <w:vAlign w:val="center"/>
          </w:tcPr>
          <w:p w14:paraId="324EA3F3">
            <w:pPr>
              <w:pStyle w:val="style0"/>
              <w:jc w:val="center"/>
              <w:rPr>
                <w:rFonts w:ascii="宋体"/>
                <w:szCs w:val="21"/>
              </w:rPr>
            </w:pPr>
          </w:p>
        </w:tc>
        <w:tc>
          <w:tcPr>
            <w:tcW w:w="1251" w:type="dxa"/>
            <w:tcBorders>
              <w:top w:val="single" w:sz="4" w:space="0" w:color="auto"/>
              <w:left w:val="nil"/>
              <w:bottom w:val="single" w:sz="4" w:space="0" w:color="auto"/>
              <w:right w:val="single" w:sz="4" w:space="0" w:color="auto"/>
            </w:tcBorders>
            <w:vAlign w:val="center"/>
          </w:tcPr>
          <w:p w14:paraId="58D39E0D">
            <w:pPr>
              <w:pStyle w:val="style0"/>
              <w:jc w:val="center"/>
              <w:rPr>
                <w:rFonts w:ascii="宋体"/>
                <w:szCs w:val="21"/>
              </w:rPr>
            </w:pPr>
          </w:p>
        </w:tc>
        <w:tc>
          <w:tcPr>
            <w:tcW w:w="1374" w:type="dxa"/>
            <w:tcBorders>
              <w:top w:val="single" w:sz="4" w:space="0" w:color="auto"/>
              <w:left w:val="nil"/>
              <w:bottom w:val="single" w:sz="4" w:space="0" w:color="auto"/>
              <w:right w:val="single" w:sz="4" w:space="0" w:color="auto"/>
            </w:tcBorders>
          </w:tcPr>
          <w:p w14:paraId="01670142">
            <w:pPr>
              <w:pStyle w:val="style0"/>
              <w:jc w:val="center"/>
              <w:rPr>
                <w:rFonts w:ascii="宋体"/>
                <w:szCs w:val="21"/>
              </w:rPr>
            </w:pPr>
          </w:p>
        </w:tc>
        <w:tc>
          <w:tcPr>
            <w:tcW w:w="1656" w:type="dxa"/>
            <w:tcBorders>
              <w:top w:val="single" w:sz="4" w:space="0" w:color="auto"/>
              <w:left w:val="nil"/>
              <w:bottom w:val="single" w:sz="4" w:space="0" w:color="auto"/>
              <w:right w:val="single" w:sz="4" w:space="0" w:color="auto"/>
            </w:tcBorders>
            <w:vAlign w:val="center"/>
          </w:tcPr>
          <w:p w14:paraId="6ABF54F7">
            <w:pPr>
              <w:pStyle w:val="style0"/>
              <w:jc w:val="center"/>
              <w:rPr>
                <w:rFonts w:ascii="宋体"/>
                <w:szCs w:val="21"/>
              </w:rPr>
            </w:pPr>
          </w:p>
        </w:tc>
      </w:tr>
      <w:tr w14:paraId="79067E34">
        <w:tblPrEx/>
        <w:trPr>
          <w:trHeight w:val="696" w:hRule="atLeast"/>
        </w:trPr>
        <w:tc>
          <w:tcPr>
            <w:tcW w:w="1656" w:type="dxa"/>
            <w:tcBorders>
              <w:top w:val="single" w:sz="4" w:space="0" w:color="auto"/>
              <w:left w:val="single" w:sz="4" w:space="0" w:color="auto"/>
              <w:bottom w:val="single" w:sz="4" w:space="0" w:color="auto"/>
              <w:right w:val="single" w:sz="4" w:space="0" w:color="auto"/>
            </w:tcBorders>
            <w:vAlign w:val="center"/>
          </w:tcPr>
          <w:p w14:paraId="2138D668">
            <w:pPr>
              <w:pStyle w:val="style0"/>
              <w:jc w:val="center"/>
              <w:rPr>
                <w:rFonts w:ascii="宋体"/>
                <w:szCs w:val="21"/>
              </w:rPr>
            </w:pPr>
            <w:r>
              <w:rPr>
                <w:rFonts w:ascii="宋体" w:hAnsi="宋体" w:hint="eastAsia"/>
              </w:rPr>
              <w:t>总报价</w:t>
            </w:r>
          </w:p>
        </w:tc>
        <w:tc>
          <w:tcPr>
            <w:tcW w:w="4112" w:type="dxa"/>
            <w:gridSpan w:val="3"/>
            <w:tcBorders>
              <w:top w:val="single" w:sz="4" w:space="0" w:color="auto"/>
              <w:left w:val="nil"/>
              <w:bottom w:val="single" w:sz="4" w:space="0" w:color="auto"/>
              <w:right w:val="single" w:sz="4" w:space="0" w:color="auto"/>
            </w:tcBorders>
            <w:vAlign w:val="center"/>
          </w:tcPr>
          <w:p w14:paraId="410475BC">
            <w:pPr>
              <w:pStyle w:val="style0"/>
              <w:rPr>
                <w:rFonts w:ascii="宋体"/>
                <w:szCs w:val="21"/>
              </w:rPr>
            </w:pPr>
            <w:r>
              <w:rPr>
                <w:rFonts w:ascii="宋体" w:hAnsi="宋体" w:hint="eastAsia"/>
              </w:rPr>
              <w:t xml:space="preserve">大写：      </w:t>
            </w:r>
          </w:p>
        </w:tc>
        <w:tc>
          <w:tcPr>
            <w:tcW w:w="1374" w:type="dxa"/>
            <w:tcBorders>
              <w:top w:val="single" w:sz="4" w:space="0" w:color="auto"/>
              <w:left w:val="nil"/>
              <w:bottom w:val="single" w:sz="4" w:space="0" w:color="auto"/>
              <w:right w:val="single" w:sz="4" w:space="0" w:color="auto"/>
            </w:tcBorders>
            <w:vAlign w:val="center"/>
          </w:tcPr>
          <w:p w14:paraId="46207D7E">
            <w:pPr>
              <w:pStyle w:val="style0"/>
              <w:rPr>
                <w:rFonts w:ascii="宋体"/>
                <w:szCs w:val="21"/>
              </w:rPr>
            </w:pPr>
            <w:r>
              <w:rPr>
                <w:rFonts w:ascii="宋体" w:hAnsi="宋体" w:hint="eastAsia"/>
              </w:rPr>
              <w:t xml:space="preserve"> 市场价</w:t>
            </w:r>
          </w:p>
        </w:tc>
        <w:tc>
          <w:tcPr>
            <w:tcW w:w="1656" w:type="dxa"/>
            <w:tcBorders>
              <w:top w:val="single" w:sz="4" w:space="0" w:color="auto"/>
              <w:left w:val="nil"/>
              <w:bottom w:val="single" w:sz="4" w:space="0" w:color="auto"/>
              <w:right w:val="single" w:sz="4" w:space="0" w:color="auto"/>
            </w:tcBorders>
            <w:vAlign w:val="center"/>
          </w:tcPr>
          <w:p w14:paraId="4FCC6E41">
            <w:pPr>
              <w:pStyle w:val="style0"/>
              <w:rPr>
                <w:rFonts w:ascii="宋体"/>
                <w:szCs w:val="21"/>
              </w:rPr>
            </w:pPr>
          </w:p>
        </w:tc>
      </w:tr>
      <w:tr w14:paraId="34D3C700">
        <w:tblPrEx/>
        <w:trPr>
          <w:trHeight w:val="614" w:hRule="atLeast"/>
        </w:trPr>
        <w:tc>
          <w:tcPr>
            <w:tcW w:w="1656" w:type="dxa"/>
            <w:tcBorders>
              <w:top w:val="single" w:sz="4" w:space="0" w:color="auto"/>
              <w:left w:val="single" w:sz="4" w:space="0" w:color="auto"/>
              <w:bottom w:val="single" w:sz="4" w:space="0" w:color="auto"/>
              <w:right w:val="single" w:sz="4" w:space="0" w:color="auto"/>
            </w:tcBorders>
            <w:vAlign w:val="center"/>
          </w:tcPr>
          <w:p w14:paraId="077241B9">
            <w:pPr>
              <w:pStyle w:val="style0"/>
              <w:jc w:val="center"/>
              <w:rPr>
                <w:rFonts w:ascii="宋体"/>
                <w:szCs w:val="21"/>
              </w:rPr>
            </w:pPr>
            <w:r>
              <w:rPr>
                <w:rFonts w:ascii="宋体" w:hAnsi="宋体" w:hint="eastAsia"/>
              </w:rPr>
              <w:t>制造厂商全称</w:t>
            </w:r>
          </w:p>
        </w:tc>
        <w:tc>
          <w:tcPr>
            <w:tcW w:w="7142" w:type="dxa"/>
            <w:gridSpan w:val="5"/>
            <w:tcBorders>
              <w:top w:val="single" w:sz="4" w:space="0" w:color="auto"/>
              <w:left w:val="nil"/>
              <w:bottom w:val="single" w:sz="4" w:space="0" w:color="auto"/>
              <w:right w:val="single" w:sz="4" w:space="0" w:color="auto"/>
            </w:tcBorders>
            <w:vAlign w:val="center"/>
          </w:tcPr>
          <w:p w14:paraId="2CEC284F">
            <w:pPr>
              <w:pStyle w:val="style0"/>
              <w:jc w:val="center"/>
              <w:rPr>
                <w:rFonts w:ascii="宋体"/>
                <w:szCs w:val="21"/>
              </w:rPr>
            </w:pPr>
          </w:p>
        </w:tc>
      </w:tr>
      <w:tr w14:paraId="75E5BB2F">
        <w:tblPrEx/>
        <w:trPr>
          <w:trHeight w:val="723" w:hRule="atLeast"/>
        </w:trPr>
        <w:tc>
          <w:tcPr>
            <w:tcW w:w="1656" w:type="dxa"/>
            <w:tcBorders>
              <w:top w:val="single" w:sz="4" w:space="0" w:color="auto"/>
              <w:left w:val="single" w:sz="4" w:space="0" w:color="auto"/>
              <w:bottom w:val="single" w:sz="4" w:space="0" w:color="auto"/>
              <w:right w:val="single" w:sz="4" w:space="0" w:color="auto"/>
            </w:tcBorders>
            <w:vAlign w:val="center"/>
          </w:tcPr>
          <w:p w14:paraId="2144D252">
            <w:pPr>
              <w:pStyle w:val="style0"/>
              <w:jc w:val="center"/>
              <w:rPr>
                <w:rFonts w:ascii="宋体"/>
                <w:szCs w:val="21"/>
              </w:rPr>
            </w:pPr>
            <w:r>
              <w:rPr>
                <w:rFonts w:ascii="宋体" w:hAnsi="宋体" w:hint="eastAsia"/>
              </w:rPr>
              <w:t>保修期</w:t>
            </w:r>
          </w:p>
        </w:tc>
        <w:tc>
          <w:tcPr>
            <w:tcW w:w="7142" w:type="dxa"/>
            <w:gridSpan w:val="5"/>
            <w:tcBorders>
              <w:top w:val="single" w:sz="4" w:space="0" w:color="auto"/>
              <w:left w:val="nil"/>
              <w:bottom w:val="single" w:sz="4" w:space="0" w:color="auto"/>
              <w:right w:val="single" w:sz="4" w:space="0" w:color="auto"/>
            </w:tcBorders>
            <w:vAlign w:val="center"/>
          </w:tcPr>
          <w:p w14:paraId="6B315E30">
            <w:pPr>
              <w:pStyle w:val="style0"/>
              <w:jc w:val="center"/>
              <w:rPr>
                <w:rFonts w:ascii="宋体"/>
                <w:szCs w:val="21"/>
              </w:rPr>
            </w:pPr>
          </w:p>
        </w:tc>
      </w:tr>
      <w:tr w14:paraId="0F5F3E3C">
        <w:tblPrEx/>
        <w:trPr>
          <w:trHeight w:val="830" w:hRule="atLeast"/>
        </w:trPr>
        <w:tc>
          <w:tcPr>
            <w:tcW w:w="1656" w:type="dxa"/>
            <w:tcBorders>
              <w:top w:val="single" w:sz="4" w:space="0" w:color="auto"/>
              <w:left w:val="single" w:sz="4" w:space="0" w:color="auto"/>
              <w:bottom w:val="single" w:sz="4" w:space="0" w:color="auto"/>
              <w:right w:val="single" w:sz="4" w:space="0" w:color="auto"/>
            </w:tcBorders>
            <w:vAlign w:val="center"/>
          </w:tcPr>
          <w:p w14:paraId="5B67DF5B">
            <w:pPr>
              <w:pStyle w:val="style0"/>
              <w:jc w:val="center"/>
              <w:rPr>
                <w:rFonts w:ascii="宋体"/>
                <w:szCs w:val="21"/>
              </w:rPr>
            </w:pPr>
            <w:r>
              <w:rPr>
                <w:rFonts w:ascii="宋体" w:hAnsi="宋体" w:hint="eastAsia"/>
              </w:rPr>
              <w:t>交货期</w:t>
            </w:r>
          </w:p>
        </w:tc>
        <w:tc>
          <w:tcPr>
            <w:tcW w:w="7142" w:type="dxa"/>
            <w:gridSpan w:val="5"/>
            <w:tcBorders>
              <w:top w:val="single" w:sz="4" w:space="0" w:color="auto"/>
              <w:left w:val="nil"/>
              <w:bottom w:val="single" w:sz="4" w:space="0" w:color="auto"/>
              <w:right w:val="single" w:sz="4" w:space="0" w:color="auto"/>
            </w:tcBorders>
            <w:vAlign w:val="center"/>
          </w:tcPr>
          <w:p w14:paraId="0E06FB4B">
            <w:pPr>
              <w:pStyle w:val="style0"/>
              <w:jc w:val="center"/>
              <w:rPr>
                <w:rFonts w:ascii="宋体"/>
                <w:szCs w:val="21"/>
              </w:rPr>
            </w:pPr>
          </w:p>
        </w:tc>
      </w:tr>
      <w:tr w14:paraId="50B76364">
        <w:tblPrEx/>
        <w:trPr>
          <w:trHeight w:val="1568" w:hRule="atLeast"/>
        </w:trPr>
        <w:tc>
          <w:tcPr>
            <w:tcW w:w="1656" w:type="dxa"/>
            <w:tcBorders>
              <w:top w:val="single" w:sz="4" w:space="0" w:color="auto"/>
              <w:left w:val="single" w:sz="4" w:space="0" w:color="auto"/>
              <w:bottom w:val="single" w:sz="4" w:space="0" w:color="auto"/>
              <w:right w:val="single" w:sz="4" w:space="0" w:color="auto"/>
            </w:tcBorders>
            <w:vAlign w:val="center"/>
          </w:tcPr>
          <w:p w14:paraId="753776C3">
            <w:pPr>
              <w:pStyle w:val="style0"/>
              <w:jc w:val="center"/>
              <w:rPr>
                <w:rFonts w:ascii="宋体"/>
                <w:szCs w:val="21"/>
              </w:rPr>
            </w:pPr>
            <w:r>
              <w:rPr>
                <w:rFonts w:ascii="宋体" w:hAnsi="宋体" w:hint="eastAsia"/>
              </w:rPr>
              <w:t>其他优惠条件</w:t>
            </w:r>
          </w:p>
        </w:tc>
        <w:tc>
          <w:tcPr>
            <w:tcW w:w="7142" w:type="dxa"/>
            <w:gridSpan w:val="5"/>
            <w:tcBorders>
              <w:top w:val="single" w:sz="4" w:space="0" w:color="auto"/>
              <w:left w:val="nil"/>
              <w:bottom w:val="single" w:sz="4" w:space="0" w:color="auto"/>
              <w:right w:val="single" w:sz="4" w:space="0" w:color="auto"/>
            </w:tcBorders>
            <w:vAlign w:val="center"/>
          </w:tcPr>
          <w:p w14:paraId="23F54FCD">
            <w:pPr>
              <w:pStyle w:val="style0"/>
              <w:rPr>
                <w:rFonts w:ascii="宋体"/>
                <w:szCs w:val="21"/>
              </w:rPr>
            </w:pPr>
          </w:p>
        </w:tc>
      </w:tr>
      <w:tr w14:paraId="71416052">
        <w:tblPrEx/>
        <w:trPr>
          <w:trHeight w:val="1415" w:hRule="atLeast"/>
        </w:trPr>
        <w:tc>
          <w:tcPr>
            <w:tcW w:w="1656" w:type="dxa"/>
            <w:tcBorders>
              <w:top w:val="single" w:sz="4" w:space="0" w:color="auto"/>
              <w:left w:val="single" w:sz="4" w:space="0" w:color="auto"/>
              <w:bottom w:val="single" w:sz="4" w:space="0" w:color="auto"/>
              <w:right w:val="single" w:sz="4" w:space="0" w:color="auto"/>
            </w:tcBorders>
            <w:vAlign w:val="center"/>
          </w:tcPr>
          <w:p w14:paraId="7365B8D7">
            <w:pPr>
              <w:pStyle w:val="style0"/>
              <w:jc w:val="center"/>
              <w:rPr>
                <w:rFonts w:ascii="宋体"/>
                <w:szCs w:val="21"/>
              </w:rPr>
            </w:pPr>
            <w:r>
              <w:rPr>
                <w:rFonts w:ascii="宋体" w:hAnsi="宋体" w:hint="eastAsia"/>
              </w:rPr>
              <w:t>备注</w:t>
            </w:r>
          </w:p>
        </w:tc>
        <w:tc>
          <w:tcPr>
            <w:tcW w:w="7142" w:type="dxa"/>
            <w:gridSpan w:val="5"/>
            <w:tcBorders>
              <w:top w:val="single" w:sz="4" w:space="0" w:color="auto"/>
              <w:left w:val="nil"/>
              <w:bottom w:val="single" w:sz="4" w:space="0" w:color="auto"/>
              <w:right w:val="single" w:sz="4" w:space="0" w:color="auto"/>
            </w:tcBorders>
            <w:vAlign w:val="center"/>
          </w:tcPr>
          <w:p w14:paraId="7A283C48">
            <w:pPr>
              <w:pStyle w:val="style0"/>
              <w:rPr>
                <w:rFonts w:ascii="宋体"/>
                <w:szCs w:val="21"/>
              </w:rPr>
            </w:pPr>
          </w:p>
        </w:tc>
      </w:tr>
    </w:tbl>
    <w:p w14:paraId="6ED3FFB6">
      <w:pPr>
        <w:pStyle w:val="style4136"/>
        <w:ind w:firstLine="105" w:firstLineChars="50"/>
        <w:rPr>
          <w:rFonts w:ascii="宋体" w:eastAsia="宋体" w:hAnsi="宋体" w:hint="eastAsia"/>
          <w:sz w:val="21"/>
          <w:szCs w:val="21"/>
        </w:rPr>
      </w:pPr>
      <w:r>
        <w:rPr>
          <w:rFonts w:ascii="宋体" w:eastAsia="宋体" w:hAnsi="宋体" w:hint="eastAsia"/>
          <w:sz w:val="21"/>
          <w:szCs w:val="21"/>
        </w:rPr>
        <w:t xml:space="preserve"> </w:t>
      </w:r>
    </w:p>
    <w:p w14:paraId="63707141">
      <w:pPr>
        <w:pStyle w:val="style4136"/>
        <w:ind w:firstLine="105" w:firstLineChars="50"/>
        <w:rPr>
          <w:rFonts w:ascii="宋体" w:eastAsia="宋体" w:hAnsi="宋体" w:hint="eastAsia"/>
          <w:sz w:val="21"/>
          <w:szCs w:val="21"/>
        </w:rPr>
      </w:pPr>
      <w:r>
        <w:rPr>
          <w:rFonts w:ascii="宋体" w:eastAsia="宋体" w:hAnsi="宋体" w:hint="eastAsia"/>
          <w:sz w:val="21"/>
          <w:szCs w:val="21"/>
        </w:rPr>
        <w:t xml:space="preserve"> </w:t>
      </w:r>
    </w:p>
    <w:p w14:paraId="0187263A">
      <w:pPr>
        <w:pStyle w:val="style0"/>
        <w:ind w:firstLine="630" w:firstLineChars="300"/>
        <w:rPr>
          <w:rFonts w:ascii="宋体" w:hint="eastAsia"/>
          <w:szCs w:val="21"/>
          <w:u w:val="single"/>
        </w:rPr>
      </w:pPr>
      <w:r>
        <w:rPr>
          <w:rFonts w:ascii="宋体" w:hAnsi="宋体" w:hint="eastAsia"/>
        </w:rPr>
        <w:t>法定代表人或被授权人（签字或盖章）：</w:t>
      </w:r>
      <w:r>
        <w:rPr>
          <w:rFonts w:ascii="宋体" w:hAnsi="宋体" w:hint="eastAsia"/>
          <w:u w:val="single"/>
        </w:rPr>
        <w:t xml:space="preserve">                 </w:t>
      </w:r>
    </w:p>
    <w:p w14:paraId="4B64653B">
      <w:pPr>
        <w:pStyle w:val="style0"/>
        <w:ind w:firstLine="210" w:firstLineChars="100"/>
        <w:rPr>
          <w:rFonts w:ascii="宋体" w:hint="eastAsia"/>
        </w:rPr>
      </w:pPr>
      <w:r>
        <w:rPr>
          <w:rFonts w:ascii="宋体" w:hint="eastAsia"/>
        </w:rPr>
        <w:t xml:space="preserve"> </w:t>
      </w:r>
    </w:p>
    <w:p w14:paraId="0D66A2E1">
      <w:pPr>
        <w:pStyle w:val="style0"/>
        <w:ind w:firstLine="630" w:firstLineChars="300"/>
        <w:rPr>
          <w:rFonts w:ascii="宋体" w:hint="eastAsia"/>
        </w:rPr>
      </w:pPr>
      <w:r>
        <w:rPr>
          <w:rFonts w:ascii="宋体" w:hAnsi="宋体" w:hint="eastAsia"/>
        </w:rPr>
        <w:t>日期：</w:t>
      </w:r>
    </w:p>
    <w:p w14:paraId="398F0017">
      <w:pPr>
        <w:pStyle w:val="style0"/>
        <w:ind w:firstLine="630" w:firstLineChars="300"/>
        <w:rPr>
          <w:rFonts w:ascii="宋体" w:hint="eastAsia"/>
        </w:rPr>
      </w:pPr>
    </w:p>
    <w:p w14:paraId="25F9E887">
      <w:pPr>
        <w:pStyle w:val="style34"/>
        <w:spacing w:before="0" w:after="0"/>
        <w:ind w:right="283" w:rightChars="135"/>
        <w:jc w:val="right"/>
        <w:rPr>
          <w:rFonts w:eastAsia="宋体" w:hint="eastAsia"/>
          <w:color w:val="000000"/>
          <w:sz w:val="24"/>
        </w:rPr>
      </w:pPr>
      <w:r>
        <w:rPr>
          <w:rFonts w:hint="eastAsia"/>
        </w:rPr>
        <w:t xml:space="preserve">                                                   </w:t>
      </w:r>
    </w:p>
    <w:p w14:paraId="552B9D1B">
      <w:pPr>
        <w:pStyle w:val="style66"/>
        <w:spacing w:after="0"/>
        <w:outlineLvl w:val="0"/>
        <w:rPr>
          <w:rFonts w:eastAsia="黑体" w:hint="eastAsia"/>
          <w:color w:val="000000"/>
        </w:rPr>
      </w:pPr>
      <w:r>
        <w:rPr>
          <w:rFonts w:eastAsia="黑体" w:hint="eastAsia"/>
          <w:color w:val="000000"/>
        </w:rPr>
        <w:t>附件四：</w:t>
      </w:r>
    </w:p>
    <w:p w14:paraId="28CB40C3">
      <w:pPr>
        <w:pStyle w:val="style66"/>
        <w:spacing w:after="0"/>
        <w:jc w:val="center"/>
        <w:outlineLvl w:val="0"/>
        <w:rPr>
          <w:rFonts w:eastAsia="黑体" w:hint="eastAsia"/>
          <w:b/>
          <w:color w:val="000000"/>
          <w:sz w:val="32"/>
        </w:rPr>
      </w:pPr>
      <w:r>
        <w:rPr>
          <w:rFonts w:eastAsia="黑体" w:hint="eastAsia"/>
          <w:b/>
          <w:color w:val="000000"/>
          <w:sz w:val="32"/>
        </w:rPr>
        <w:t>分项报价表</w:t>
      </w:r>
    </w:p>
    <w:p w14:paraId="156ED81A">
      <w:pPr>
        <w:pStyle w:val="style67"/>
        <w:spacing w:before="145" w:beforeLines="50" w:lineRule="auto" w:line="240"/>
        <w:ind w:left="0" w:leftChars="0" w:firstLine="0" w:firstLineChars="0"/>
        <w:rPr>
          <w:rFonts w:ascii="黑体" w:eastAsia="宋体" w:hint="default"/>
          <w:color w:val="000000"/>
          <w:lang w:val="en-US" w:eastAsia="zh-CN"/>
        </w:rPr>
      </w:pPr>
      <w:r>
        <w:rPr>
          <w:rFonts w:ascii="黑体" w:hint="eastAsia"/>
          <w:color w:val="000000"/>
        </w:rPr>
        <w:t>项目编号：</w:t>
      </w:r>
      <w:r>
        <w:rPr>
          <w:rFonts w:hint="eastAsia"/>
          <w:color w:val="000000"/>
        </w:rPr>
        <w:t>JRQXTP</w:t>
      </w:r>
      <w:r>
        <w:rPr>
          <w:color w:val="000000"/>
        </w:rPr>
        <w:t>-</w:t>
      </w:r>
      <w:r>
        <w:rPr>
          <w:rFonts w:hint="eastAsia"/>
          <w:color w:val="000000"/>
          <w:lang w:eastAsia="zh-CN"/>
        </w:rPr>
        <w:t>2025-013</w:t>
      </w:r>
    </w:p>
    <w:p w14:paraId="2A9A17DC">
      <w:pPr>
        <w:pStyle w:val="style0"/>
        <w:ind w:right="187"/>
        <w:rPr>
          <w:rFonts w:ascii="黑体" w:hint="eastAsia"/>
          <w:color w:val="000000"/>
          <w:sz w:val="24"/>
        </w:rPr>
      </w:pPr>
      <w:r>
        <w:rPr>
          <w:rFonts w:ascii="黑体" w:hint="eastAsia"/>
          <w:color w:val="000000"/>
          <w:sz w:val="24"/>
        </w:rPr>
        <w:t>供应商名称（盖章）：</w:t>
      </w:r>
      <w:r>
        <w:rPr>
          <w:rFonts w:ascii="黑体" w:hint="eastAsia"/>
          <w:color w:val="000000"/>
          <w:sz w:val="24"/>
          <w:u w:val="single"/>
        </w:rPr>
        <w:t xml:space="preserve">            _____    </w:t>
      </w:r>
      <w:r>
        <w:rPr>
          <w:rFonts w:ascii="黑体" w:hint="eastAsia"/>
          <w:color w:val="000000"/>
          <w:sz w:val="24"/>
        </w:rPr>
        <w:t>供应商代表签字：</w:t>
      </w:r>
      <w:r>
        <w:rPr>
          <w:rFonts w:ascii="黑体" w:hint="eastAsia"/>
          <w:color w:val="000000"/>
          <w:sz w:val="24"/>
          <w:u w:val="single"/>
        </w:rPr>
        <w:t xml:space="preserve">                   </w:t>
      </w:r>
    </w:p>
    <w:p w14:paraId="1B503AA2">
      <w:pPr>
        <w:pStyle w:val="style0"/>
        <w:tabs>
          <w:tab w:val="left" w:leader="none" w:pos="764"/>
        </w:tabs>
        <w:ind w:left="1470"/>
        <w:jc w:val="right"/>
        <w:rPr>
          <w:color w:val="000000"/>
          <w:sz w:val="24"/>
        </w:rPr>
      </w:pPr>
      <w:r>
        <w:rPr>
          <w:rFonts w:hint="eastAsia"/>
          <w:color w:val="000000"/>
          <w:sz w:val="24"/>
        </w:rPr>
        <w:t xml:space="preserve">                                               单位：元</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618"/>
        <w:gridCol w:w="1337"/>
        <w:gridCol w:w="745"/>
        <w:gridCol w:w="1452"/>
        <w:gridCol w:w="300"/>
        <w:gridCol w:w="1272"/>
        <w:gridCol w:w="1006"/>
        <w:gridCol w:w="698"/>
        <w:gridCol w:w="868"/>
        <w:gridCol w:w="870"/>
      </w:tblGrid>
      <w:tr w14:paraId="4F9B7BDA">
        <w:trPr>
          <w:trHeight w:val="970" w:hRule="atLeast"/>
          <w:jc w:val="center"/>
        </w:trPr>
        <w:tc>
          <w:tcPr>
            <w:tcW w:w="618" w:type="dxa"/>
            <w:tcBorders>
              <w:bottom w:val="single" w:sz="4" w:space="0" w:color="auto"/>
            </w:tcBorders>
            <w:vAlign w:val="center"/>
          </w:tcPr>
          <w:p w14:paraId="6614BEE3">
            <w:pPr>
              <w:pStyle w:val="style0"/>
              <w:tabs>
                <w:tab w:val="left" w:leader="none" w:pos="1337"/>
              </w:tabs>
              <w:ind w:left="-42" w:right="-42"/>
              <w:jc w:val="center"/>
              <w:rPr>
                <w:rFonts w:hint="eastAsia"/>
                <w:color w:val="000000"/>
                <w:sz w:val="24"/>
              </w:rPr>
            </w:pPr>
            <w:r>
              <w:rPr>
                <w:rFonts w:hint="eastAsia"/>
                <w:color w:val="000000"/>
                <w:sz w:val="24"/>
              </w:rPr>
              <w:t>序号</w:t>
            </w:r>
          </w:p>
        </w:tc>
        <w:tc>
          <w:tcPr>
            <w:tcW w:w="1337" w:type="dxa"/>
            <w:tcBorders>
              <w:bottom w:val="single" w:sz="4" w:space="0" w:color="auto"/>
            </w:tcBorders>
            <w:vAlign w:val="center"/>
          </w:tcPr>
          <w:p w14:paraId="4F70F7CD">
            <w:pPr>
              <w:pStyle w:val="style0"/>
              <w:tabs>
                <w:tab w:val="left" w:leader="none" w:pos="1337"/>
              </w:tabs>
              <w:jc w:val="center"/>
              <w:rPr>
                <w:rFonts w:hint="eastAsia"/>
                <w:color w:val="000000"/>
                <w:sz w:val="24"/>
              </w:rPr>
            </w:pPr>
            <w:r>
              <w:rPr>
                <w:rFonts w:hint="eastAsia"/>
                <w:color w:val="000000"/>
                <w:sz w:val="24"/>
              </w:rPr>
              <w:t>货物名称</w:t>
            </w:r>
          </w:p>
        </w:tc>
        <w:tc>
          <w:tcPr>
            <w:tcW w:w="745" w:type="dxa"/>
            <w:tcBorders>
              <w:bottom w:val="single" w:sz="4" w:space="0" w:color="auto"/>
            </w:tcBorders>
            <w:vAlign w:val="center"/>
          </w:tcPr>
          <w:p w14:paraId="75D5334E">
            <w:pPr>
              <w:pStyle w:val="style0"/>
              <w:tabs>
                <w:tab w:val="left" w:leader="none" w:pos="1337"/>
              </w:tabs>
              <w:ind w:left="-42" w:right="-42"/>
              <w:jc w:val="center"/>
              <w:rPr>
                <w:rFonts w:hint="eastAsia"/>
                <w:color w:val="000000"/>
                <w:sz w:val="24"/>
              </w:rPr>
            </w:pPr>
            <w:r>
              <w:rPr>
                <w:rFonts w:hint="eastAsia"/>
                <w:color w:val="000000"/>
                <w:sz w:val="24"/>
              </w:rPr>
              <w:t>品牌</w:t>
            </w:r>
          </w:p>
        </w:tc>
        <w:tc>
          <w:tcPr>
            <w:tcW w:w="1752" w:type="dxa"/>
            <w:gridSpan w:val="2"/>
            <w:tcBorders>
              <w:bottom w:val="single" w:sz="4" w:space="0" w:color="auto"/>
            </w:tcBorders>
            <w:vAlign w:val="center"/>
          </w:tcPr>
          <w:p w14:paraId="42210E4F">
            <w:pPr>
              <w:pStyle w:val="style0"/>
              <w:tabs>
                <w:tab w:val="left" w:leader="none" w:pos="1337"/>
              </w:tabs>
              <w:ind w:left="-42" w:right="-42"/>
              <w:jc w:val="center"/>
              <w:rPr>
                <w:rFonts w:hint="eastAsia"/>
                <w:color w:val="000000"/>
                <w:sz w:val="24"/>
              </w:rPr>
            </w:pPr>
            <w:r>
              <w:rPr>
                <w:rFonts w:hint="eastAsia"/>
                <w:color w:val="000000"/>
                <w:sz w:val="24"/>
              </w:rPr>
              <w:t>型    号</w:t>
            </w:r>
          </w:p>
          <w:p w14:paraId="396D86CA">
            <w:pPr>
              <w:pStyle w:val="style0"/>
              <w:tabs>
                <w:tab w:val="left" w:leader="none" w:pos="1337"/>
              </w:tabs>
              <w:ind w:left="-42" w:right="-42"/>
              <w:jc w:val="center"/>
              <w:rPr>
                <w:rFonts w:hint="eastAsia"/>
                <w:color w:val="000000"/>
                <w:sz w:val="24"/>
              </w:rPr>
            </w:pPr>
            <w:r>
              <w:rPr>
                <w:rFonts w:hint="eastAsia"/>
                <w:color w:val="000000"/>
                <w:sz w:val="24"/>
              </w:rPr>
              <w:t>（详细配置）</w:t>
            </w:r>
          </w:p>
        </w:tc>
        <w:tc>
          <w:tcPr>
            <w:tcW w:w="1272" w:type="dxa"/>
            <w:tcBorders>
              <w:bottom w:val="single" w:sz="4" w:space="0" w:color="auto"/>
            </w:tcBorders>
            <w:vAlign w:val="center"/>
          </w:tcPr>
          <w:p w14:paraId="59E29DDE">
            <w:pPr>
              <w:pStyle w:val="style0"/>
              <w:tabs>
                <w:tab w:val="left" w:leader="none" w:pos="1337"/>
              </w:tabs>
              <w:ind w:left="-42" w:right="-42"/>
              <w:jc w:val="center"/>
              <w:rPr>
                <w:rFonts w:hint="eastAsia"/>
                <w:color w:val="000000"/>
                <w:sz w:val="24"/>
              </w:rPr>
            </w:pPr>
            <w:r>
              <w:rPr>
                <w:rFonts w:hint="eastAsia"/>
                <w:color w:val="000000"/>
                <w:sz w:val="24"/>
              </w:rPr>
              <w:t>制造商</w:t>
            </w:r>
          </w:p>
          <w:p w14:paraId="2C0E2925">
            <w:pPr>
              <w:pStyle w:val="style0"/>
              <w:tabs>
                <w:tab w:val="left" w:leader="none" w:pos="1337"/>
              </w:tabs>
              <w:ind w:left="-42" w:right="-42"/>
              <w:jc w:val="center"/>
              <w:rPr>
                <w:rFonts w:hint="eastAsia"/>
                <w:color w:val="000000"/>
                <w:sz w:val="24"/>
              </w:rPr>
            </w:pPr>
            <w:r>
              <w:rPr>
                <w:rFonts w:hint="eastAsia"/>
                <w:color w:val="000000"/>
                <w:sz w:val="24"/>
              </w:rPr>
              <w:t>（产地）</w:t>
            </w:r>
          </w:p>
        </w:tc>
        <w:tc>
          <w:tcPr>
            <w:tcW w:w="1006" w:type="dxa"/>
            <w:tcBorders>
              <w:bottom w:val="single" w:sz="4" w:space="0" w:color="auto"/>
            </w:tcBorders>
            <w:vAlign w:val="center"/>
          </w:tcPr>
          <w:p w14:paraId="71DA2498">
            <w:pPr>
              <w:pStyle w:val="style0"/>
              <w:tabs>
                <w:tab w:val="left" w:leader="none" w:pos="1337"/>
              </w:tabs>
              <w:jc w:val="center"/>
              <w:rPr>
                <w:rFonts w:hint="eastAsia"/>
                <w:color w:val="000000"/>
                <w:sz w:val="24"/>
              </w:rPr>
            </w:pPr>
            <w:r>
              <w:rPr>
                <w:rFonts w:hint="eastAsia"/>
                <w:color w:val="000000"/>
                <w:sz w:val="24"/>
              </w:rPr>
              <w:t>单 价</w:t>
            </w:r>
          </w:p>
        </w:tc>
        <w:tc>
          <w:tcPr>
            <w:tcW w:w="698" w:type="dxa"/>
            <w:tcBorders>
              <w:bottom w:val="single" w:sz="4" w:space="0" w:color="auto"/>
            </w:tcBorders>
            <w:vAlign w:val="center"/>
          </w:tcPr>
          <w:p w14:paraId="0E14A978">
            <w:pPr>
              <w:pStyle w:val="style0"/>
              <w:tabs>
                <w:tab w:val="left" w:leader="none" w:pos="1337"/>
              </w:tabs>
              <w:jc w:val="center"/>
              <w:rPr>
                <w:rFonts w:hint="eastAsia"/>
                <w:color w:val="000000"/>
                <w:sz w:val="24"/>
              </w:rPr>
            </w:pPr>
            <w:r>
              <w:rPr>
                <w:rFonts w:hint="eastAsia"/>
                <w:color w:val="000000"/>
                <w:sz w:val="24"/>
              </w:rPr>
              <w:t>数量</w:t>
            </w:r>
          </w:p>
        </w:tc>
        <w:tc>
          <w:tcPr>
            <w:tcW w:w="868" w:type="dxa"/>
            <w:tcBorders>
              <w:bottom w:val="single" w:sz="4" w:space="0" w:color="auto"/>
            </w:tcBorders>
            <w:vAlign w:val="center"/>
          </w:tcPr>
          <w:p w14:paraId="140BDEF8">
            <w:pPr>
              <w:pStyle w:val="style0"/>
              <w:tabs>
                <w:tab w:val="left" w:leader="none" w:pos="1337"/>
              </w:tabs>
              <w:jc w:val="center"/>
              <w:rPr>
                <w:rFonts w:hint="eastAsia"/>
                <w:color w:val="000000"/>
                <w:sz w:val="24"/>
              </w:rPr>
            </w:pPr>
            <w:r>
              <w:rPr>
                <w:rFonts w:hint="eastAsia"/>
                <w:color w:val="000000"/>
                <w:sz w:val="24"/>
              </w:rPr>
              <w:t>总 价</w:t>
            </w:r>
          </w:p>
        </w:tc>
        <w:tc>
          <w:tcPr>
            <w:tcW w:w="870" w:type="dxa"/>
            <w:tcBorders>
              <w:bottom w:val="single" w:sz="4" w:space="0" w:color="auto"/>
            </w:tcBorders>
            <w:vAlign w:val="center"/>
          </w:tcPr>
          <w:p w14:paraId="73062968">
            <w:pPr>
              <w:pStyle w:val="style0"/>
              <w:tabs>
                <w:tab w:val="left" w:leader="none" w:pos="1337"/>
              </w:tabs>
              <w:jc w:val="center"/>
              <w:rPr>
                <w:rFonts w:hint="eastAsia"/>
                <w:color w:val="000000"/>
                <w:sz w:val="24"/>
              </w:rPr>
            </w:pPr>
            <w:r>
              <w:rPr>
                <w:rFonts w:hint="eastAsia"/>
                <w:color w:val="000000"/>
                <w:sz w:val="24"/>
              </w:rPr>
              <w:t>交货时间</w:t>
            </w:r>
          </w:p>
        </w:tc>
      </w:tr>
      <w:tr w14:paraId="7075DC55">
        <w:tblPrEx/>
        <w:trPr>
          <w:trHeight w:val="805" w:hRule="atLeast"/>
          <w:jc w:val="center"/>
        </w:trPr>
        <w:tc>
          <w:tcPr>
            <w:tcW w:w="618" w:type="dxa"/>
            <w:tcBorders/>
            <w:vAlign w:val="center"/>
          </w:tcPr>
          <w:p w14:paraId="30A8BAE0">
            <w:pPr>
              <w:pStyle w:val="style0"/>
              <w:tabs>
                <w:tab w:val="left" w:leader="none" w:pos="1337"/>
              </w:tabs>
              <w:jc w:val="center"/>
              <w:rPr>
                <w:rFonts w:hint="eastAsia"/>
                <w:color w:val="000000"/>
                <w:sz w:val="24"/>
              </w:rPr>
            </w:pPr>
          </w:p>
        </w:tc>
        <w:tc>
          <w:tcPr>
            <w:tcW w:w="1337" w:type="dxa"/>
            <w:tcBorders/>
            <w:vAlign w:val="center"/>
          </w:tcPr>
          <w:p w14:paraId="6726E994">
            <w:pPr>
              <w:pStyle w:val="style0"/>
              <w:tabs>
                <w:tab w:val="left" w:leader="none" w:pos="1337"/>
              </w:tabs>
              <w:jc w:val="center"/>
              <w:rPr>
                <w:rFonts w:hint="eastAsia"/>
                <w:color w:val="000000"/>
                <w:sz w:val="24"/>
              </w:rPr>
            </w:pPr>
          </w:p>
        </w:tc>
        <w:tc>
          <w:tcPr>
            <w:tcW w:w="745" w:type="dxa"/>
            <w:tcBorders/>
            <w:vAlign w:val="center"/>
          </w:tcPr>
          <w:p w14:paraId="184CFAC6">
            <w:pPr>
              <w:pStyle w:val="style0"/>
              <w:tabs>
                <w:tab w:val="left" w:leader="none" w:pos="1337"/>
              </w:tabs>
              <w:jc w:val="center"/>
              <w:rPr>
                <w:rFonts w:hint="eastAsia"/>
                <w:color w:val="000000"/>
                <w:sz w:val="24"/>
              </w:rPr>
            </w:pPr>
          </w:p>
        </w:tc>
        <w:tc>
          <w:tcPr>
            <w:tcW w:w="1752" w:type="dxa"/>
            <w:gridSpan w:val="2"/>
            <w:tcBorders/>
            <w:vAlign w:val="center"/>
          </w:tcPr>
          <w:p w14:paraId="000B865C">
            <w:pPr>
              <w:pStyle w:val="style0"/>
              <w:tabs>
                <w:tab w:val="left" w:leader="none" w:pos="1337"/>
              </w:tabs>
              <w:jc w:val="center"/>
              <w:rPr>
                <w:rFonts w:hint="eastAsia"/>
                <w:color w:val="000000"/>
                <w:sz w:val="24"/>
              </w:rPr>
            </w:pPr>
          </w:p>
        </w:tc>
        <w:tc>
          <w:tcPr>
            <w:tcW w:w="1272" w:type="dxa"/>
            <w:tcBorders/>
            <w:vAlign w:val="center"/>
          </w:tcPr>
          <w:p w14:paraId="0F624A7A">
            <w:pPr>
              <w:pStyle w:val="style0"/>
              <w:tabs>
                <w:tab w:val="left" w:leader="none" w:pos="1337"/>
              </w:tabs>
              <w:jc w:val="center"/>
              <w:rPr>
                <w:rFonts w:hint="eastAsia"/>
                <w:color w:val="000000"/>
                <w:sz w:val="24"/>
              </w:rPr>
            </w:pPr>
          </w:p>
        </w:tc>
        <w:tc>
          <w:tcPr>
            <w:tcW w:w="1006" w:type="dxa"/>
            <w:tcBorders/>
            <w:vAlign w:val="center"/>
          </w:tcPr>
          <w:p w14:paraId="1BBB9A2F">
            <w:pPr>
              <w:pStyle w:val="style0"/>
              <w:tabs>
                <w:tab w:val="left" w:leader="none" w:pos="1337"/>
              </w:tabs>
              <w:jc w:val="center"/>
              <w:rPr>
                <w:rFonts w:hint="eastAsia"/>
                <w:color w:val="000000"/>
                <w:sz w:val="24"/>
              </w:rPr>
            </w:pPr>
          </w:p>
        </w:tc>
        <w:tc>
          <w:tcPr>
            <w:tcW w:w="698" w:type="dxa"/>
            <w:tcBorders/>
            <w:vAlign w:val="center"/>
          </w:tcPr>
          <w:p w14:paraId="34659148">
            <w:pPr>
              <w:pStyle w:val="style0"/>
              <w:tabs>
                <w:tab w:val="left" w:leader="none" w:pos="1337"/>
              </w:tabs>
              <w:jc w:val="center"/>
              <w:rPr>
                <w:rFonts w:hint="eastAsia"/>
                <w:color w:val="000000"/>
                <w:sz w:val="24"/>
              </w:rPr>
            </w:pPr>
          </w:p>
        </w:tc>
        <w:tc>
          <w:tcPr>
            <w:tcW w:w="868" w:type="dxa"/>
            <w:tcBorders/>
            <w:vAlign w:val="center"/>
          </w:tcPr>
          <w:p w14:paraId="6633C80E">
            <w:pPr>
              <w:pStyle w:val="style0"/>
              <w:tabs>
                <w:tab w:val="left" w:leader="none" w:pos="1337"/>
              </w:tabs>
              <w:jc w:val="center"/>
              <w:rPr>
                <w:rFonts w:hint="eastAsia"/>
                <w:color w:val="000000"/>
                <w:sz w:val="24"/>
              </w:rPr>
            </w:pPr>
          </w:p>
        </w:tc>
        <w:tc>
          <w:tcPr>
            <w:tcW w:w="870" w:type="dxa"/>
            <w:tcBorders/>
            <w:vAlign w:val="center"/>
          </w:tcPr>
          <w:p w14:paraId="67E2DE26">
            <w:pPr>
              <w:pStyle w:val="style0"/>
              <w:tabs>
                <w:tab w:val="left" w:leader="none" w:pos="1337"/>
              </w:tabs>
              <w:jc w:val="center"/>
              <w:rPr>
                <w:rFonts w:hint="eastAsia"/>
                <w:color w:val="000000"/>
                <w:sz w:val="24"/>
              </w:rPr>
            </w:pPr>
          </w:p>
        </w:tc>
      </w:tr>
      <w:tr w14:paraId="707E4300">
        <w:tblPrEx/>
        <w:trPr>
          <w:trHeight w:val="805" w:hRule="atLeast"/>
          <w:jc w:val="center"/>
        </w:trPr>
        <w:tc>
          <w:tcPr>
            <w:tcW w:w="618" w:type="dxa"/>
            <w:tcBorders/>
            <w:vAlign w:val="center"/>
          </w:tcPr>
          <w:p w14:paraId="7DE5FC2D">
            <w:pPr>
              <w:pStyle w:val="style0"/>
              <w:tabs>
                <w:tab w:val="left" w:leader="none" w:pos="1337"/>
              </w:tabs>
              <w:jc w:val="center"/>
              <w:rPr>
                <w:rFonts w:hint="eastAsia"/>
                <w:color w:val="000000"/>
                <w:sz w:val="24"/>
              </w:rPr>
            </w:pPr>
          </w:p>
        </w:tc>
        <w:tc>
          <w:tcPr>
            <w:tcW w:w="1337" w:type="dxa"/>
            <w:tcBorders/>
            <w:vAlign w:val="center"/>
          </w:tcPr>
          <w:p w14:paraId="6419E945">
            <w:pPr>
              <w:pStyle w:val="style0"/>
              <w:tabs>
                <w:tab w:val="left" w:leader="none" w:pos="1337"/>
              </w:tabs>
              <w:jc w:val="center"/>
              <w:rPr>
                <w:rFonts w:hint="eastAsia"/>
                <w:color w:val="000000"/>
                <w:sz w:val="24"/>
              </w:rPr>
            </w:pPr>
          </w:p>
        </w:tc>
        <w:tc>
          <w:tcPr>
            <w:tcW w:w="745" w:type="dxa"/>
            <w:tcBorders/>
            <w:vAlign w:val="center"/>
          </w:tcPr>
          <w:p w14:paraId="111C40E1">
            <w:pPr>
              <w:pStyle w:val="style0"/>
              <w:tabs>
                <w:tab w:val="left" w:leader="none" w:pos="1337"/>
              </w:tabs>
              <w:jc w:val="center"/>
              <w:rPr>
                <w:rFonts w:hint="eastAsia"/>
                <w:color w:val="000000"/>
                <w:sz w:val="24"/>
              </w:rPr>
            </w:pPr>
          </w:p>
        </w:tc>
        <w:tc>
          <w:tcPr>
            <w:tcW w:w="1752" w:type="dxa"/>
            <w:gridSpan w:val="2"/>
            <w:tcBorders/>
            <w:vAlign w:val="center"/>
          </w:tcPr>
          <w:p w14:paraId="7D6C636B">
            <w:pPr>
              <w:pStyle w:val="style0"/>
              <w:tabs>
                <w:tab w:val="left" w:leader="none" w:pos="1337"/>
              </w:tabs>
              <w:jc w:val="center"/>
              <w:rPr>
                <w:rFonts w:hint="eastAsia"/>
                <w:color w:val="000000"/>
                <w:sz w:val="24"/>
              </w:rPr>
            </w:pPr>
          </w:p>
        </w:tc>
        <w:tc>
          <w:tcPr>
            <w:tcW w:w="1272" w:type="dxa"/>
            <w:tcBorders/>
            <w:vAlign w:val="center"/>
          </w:tcPr>
          <w:p w14:paraId="180C2695">
            <w:pPr>
              <w:pStyle w:val="style0"/>
              <w:tabs>
                <w:tab w:val="left" w:leader="none" w:pos="1337"/>
              </w:tabs>
              <w:jc w:val="center"/>
              <w:rPr>
                <w:rFonts w:hint="eastAsia"/>
                <w:color w:val="000000"/>
                <w:sz w:val="24"/>
              </w:rPr>
            </w:pPr>
          </w:p>
        </w:tc>
        <w:tc>
          <w:tcPr>
            <w:tcW w:w="1006" w:type="dxa"/>
            <w:tcBorders/>
            <w:vAlign w:val="center"/>
          </w:tcPr>
          <w:p w14:paraId="4A5A9C7F">
            <w:pPr>
              <w:pStyle w:val="style0"/>
              <w:tabs>
                <w:tab w:val="left" w:leader="none" w:pos="1337"/>
              </w:tabs>
              <w:jc w:val="center"/>
              <w:rPr>
                <w:rFonts w:hint="eastAsia"/>
                <w:color w:val="000000"/>
                <w:sz w:val="24"/>
              </w:rPr>
            </w:pPr>
          </w:p>
        </w:tc>
        <w:tc>
          <w:tcPr>
            <w:tcW w:w="698" w:type="dxa"/>
            <w:tcBorders/>
            <w:vAlign w:val="center"/>
          </w:tcPr>
          <w:p w14:paraId="7B4440A9">
            <w:pPr>
              <w:pStyle w:val="style0"/>
              <w:tabs>
                <w:tab w:val="left" w:leader="none" w:pos="1337"/>
              </w:tabs>
              <w:jc w:val="center"/>
              <w:rPr>
                <w:rFonts w:hint="eastAsia"/>
                <w:color w:val="000000"/>
                <w:sz w:val="24"/>
              </w:rPr>
            </w:pPr>
          </w:p>
        </w:tc>
        <w:tc>
          <w:tcPr>
            <w:tcW w:w="868" w:type="dxa"/>
            <w:tcBorders/>
            <w:vAlign w:val="center"/>
          </w:tcPr>
          <w:p w14:paraId="14C0CBE8">
            <w:pPr>
              <w:pStyle w:val="style0"/>
              <w:tabs>
                <w:tab w:val="left" w:leader="none" w:pos="1337"/>
              </w:tabs>
              <w:jc w:val="center"/>
              <w:rPr>
                <w:rFonts w:hint="eastAsia"/>
                <w:color w:val="000000"/>
                <w:sz w:val="24"/>
              </w:rPr>
            </w:pPr>
          </w:p>
        </w:tc>
        <w:tc>
          <w:tcPr>
            <w:tcW w:w="870" w:type="dxa"/>
            <w:tcBorders/>
            <w:vAlign w:val="center"/>
          </w:tcPr>
          <w:p w14:paraId="50E8FCEE">
            <w:pPr>
              <w:pStyle w:val="style0"/>
              <w:tabs>
                <w:tab w:val="left" w:leader="none" w:pos="1337"/>
              </w:tabs>
              <w:jc w:val="center"/>
              <w:rPr>
                <w:rFonts w:hint="eastAsia"/>
                <w:color w:val="000000"/>
                <w:sz w:val="24"/>
              </w:rPr>
            </w:pPr>
          </w:p>
        </w:tc>
      </w:tr>
      <w:tr w14:paraId="36567EDF">
        <w:tblPrEx/>
        <w:trPr>
          <w:trHeight w:val="805" w:hRule="atLeast"/>
          <w:jc w:val="center"/>
        </w:trPr>
        <w:tc>
          <w:tcPr>
            <w:tcW w:w="618" w:type="dxa"/>
            <w:tcBorders/>
            <w:vAlign w:val="center"/>
          </w:tcPr>
          <w:p w14:paraId="69AF841E">
            <w:pPr>
              <w:pStyle w:val="style0"/>
              <w:tabs>
                <w:tab w:val="left" w:leader="none" w:pos="1337"/>
              </w:tabs>
              <w:jc w:val="center"/>
              <w:rPr>
                <w:rFonts w:hint="eastAsia"/>
                <w:color w:val="000000"/>
                <w:sz w:val="24"/>
              </w:rPr>
            </w:pPr>
          </w:p>
        </w:tc>
        <w:tc>
          <w:tcPr>
            <w:tcW w:w="1337" w:type="dxa"/>
            <w:tcBorders/>
            <w:vAlign w:val="center"/>
          </w:tcPr>
          <w:p w14:paraId="63C4786D">
            <w:pPr>
              <w:pStyle w:val="style0"/>
              <w:tabs>
                <w:tab w:val="left" w:leader="none" w:pos="1337"/>
              </w:tabs>
              <w:jc w:val="center"/>
              <w:rPr>
                <w:rFonts w:hint="eastAsia"/>
                <w:color w:val="000000"/>
                <w:sz w:val="24"/>
              </w:rPr>
            </w:pPr>
          </w:p>
        </w:tc>
        <w:tc>
          <w:tcPr>
            <w:tcW w:w="745" w:type="dxa"/>
            <w:tcBorders/>
            <w:vAlign w:val="center"/>
          </w:tcPr>
          <w:p w14:paraId="708730ED">
            <w:pPr>
              <w:pStyle w:val="style0"/>
              <w:tabs>
                <w:tab w:val="left" w:leader="none" w:pos="1337"/>
              </w:tabs>
              <w:jc w:val="center"/>
              <w:rPr>
                <w:rFonts w:hint="eastAsia"/>
                <w:color w:val="000000"/>
                <w:sz w:val="24"/>
              </w:rPr>
            </w:pPr>
          </w:p>
        </w:tc>
        <w:tc>
          <w:tcPr>
            <w:tcW w:w="1752" w:type="dxa"/>
            <w:gridSpan w:val="2"/>
            <w:tcBorders/>
            <w:vAlign w:val="center"/>
          </w:tcPr>
          <w:p w14:paraId="0CC9717C">
            <w:pPr>
              <w:pStyle w:val="style0"/>
              <w:tabs>
                <w:tab w:val="left" w:leader="none" w:pos="1337"/>
              </w:tabs>
              <w:jc w:val="center"/>
              <w:rPr>
                <w:rFonts w:hint="eastAsia"/>
                <w:color w:val="000000"/>
                <w:sz w:val="24"/>
              </w:rPr>
            </w:pPr>
          </w:p>
        </w:tc>
        <w:tc>
          <w:tcPr>
            <w:tcW w:w="1272" w:type="dxa"/>
            <w:tcBorders/>
            <w:vAlign w:val="center"/>
          </w:tcPr>
          <w:p w14:paraId="6C4D9F62">
            <w:pPr>
              <w:pStyle w:val="style0"/>
              <w:tabs>
                <w:tab w:val="left" w:leader="none" w:pos="1337"/>
              </w:tabs>
              <w:jc w:val="center"/>
              <w:rPr>
                <w:rFonts w:hint="eastAsia"/>
                <w:color w:val="000000"/>
                <w:sz w:val="24"/>
              </w:rPr>
            </w:pPr>
          </w:p>
        </w:tc>
        <w:tc>
          <w:tcPr>
            <w:tcW w:w="1006" w:type="dxa"/>
            <w:tcBorders/>
            <w:vAlign w:val="center"/>
          </w:tcPr>
          <w:p w14:paraId="0D3A9537">
            <w:pPr>
              <w:pStyle w:val="style0"/>
              <w:tabs>
                <w:tab w:val="left" w:leader="none" w:pos="1337"/>
              </w:tabs>
              <w:jc w:val="center"/>
              <w:rPr>
                <w:rFonts w:hint="eastAsia"/>
                <w:color w:val="000000"/>
                <w:sz w:val="24"/>
              </w:rPr>
            </w:pPr>
          </w:p>
        </w:tc>
        <w:tc>
          <w:tcPr>
            <w:tcW w:w="698" w:type="dxa"/>
            <w:tcBorders/>
            <w:vAlign w:val="center"/>
          </w:tcPr>
          <w:p w14:paraId="064443F5">
            <w:pPr>
              <w:pStyle w:val="style0"/>
              <w:tabs>
                <w:tab w:val="left" w:leader="none" w:pos="1337"/>
              </w:tabs>
              <w:jc w:val="center"/>
              <w:rPr>
                <w:rFonts w:hint="eastAsia"/>
                <w:color w:val="000000"/>
                <w:sz w:val="24"/>
              </w:rPr>
            </w:pPr>
          </w:p>
        </w:tc>
        <w:tc>
          <w:tcPr>
            <w:tcW w:w="868" w:type="dxa"/>
            <w:tcBorders/>
            <w:vAlign w:val="center"/>
          </w:tcPr>
          <w:p w14:paraId="4C6C8E6C">
            <w:pPr>
              <w:pStyle w:val="style0"/>
              <w:tabs>
                <w:tab w:val="left" w:leader="none" w:pos="1337"/>
              </w:tabs>
              <w:jc w:val="center"/>
              <w:rPr>
                <w:rFonts w:hint="eastAsia"/>
                <w:color w:val="000000"/>
                <w:sz w:val="24"/>
              </w:rPr>
            </w:pPr>
          </w:p>
        </w:tc>
        <w:tc>
          <w:tcPr>
            <w:tcW w:w="870" w:type="dxa"/>
            <w:tcBorders/>
            <w:vAlign w:val="center"/>
          </w:tcPr>
          <w:p w14:paraId="6C86366F">
            <w:pPr>
              <w:pStyle w:val="style0"/>
              <w:tabs>
                <w:tab w:val="left" w:leader="none" w:pos="1337"/>
              </w:tabs>
              <w:jc w:val="center"/>
              <w:rPr>
                <w:rFonts w:hint="eastAsia"/>
                <w:color w:val="000000"/>
                <w:sz w:val="24"/>
              </w:rPr>
            </w:pPr>
          </w:p>
        </w:tc>
      </w:tr>
      <w:tr w14:paraId="4F8793E5">
        <w:tblPrEx/>
        <w:trPr>
          <w:trHeight w:val="805" w:hRule="atLeast"/>
          <w:jc w:val="center"/>
        </w:trPr>
        <w:tc>
          <w:tcPr>
            <w:tcW w:w="618" w:type="dxa"/>
            <w:tcBorders/>
            <w:vAlign w:val="center"/>
          </w:tcPr>
          <w:p w14:paraId="4E92A9FA">
            <w:pPr>
              <w:pStyle w:val="style0"/>
              <w:tabs>
                <w:tab w:val="left" w:leader="none" w:pos="1337"/>
              </w:tabs>
              <w:jc w:val="center"/>
              <w:rPr>
                <w:rFonts w:hint="eastAsia"/>
                <w:color w:val="000000"/>
                <w:sz w:val="24"/>
              </w:rPr>
            </w:pPr>
          </w:p>
        </w:tc>
        <w:tc>
          <w:tcPr>
            <w:tcW w:w="1337" w:type="dxa"/>
            <w:tcBorders/>
            <w:vAlign w:val="center"/>
          </w:tcPr>
          <w:p w14:paraId="4F04A141">
            <w:pPr>
              <w:pStyle w:val="style0"/>
              <w:tabs>
                <w:tab w:val="left" w:leader="none" w:pos="1337"/>
              </w:tabs>
              <w:jc w:val="center"/>
              <w:rPr>
                <w:rFonts w:hint="eastAsia"/>
                <w:color w:val="000000"/>
                <w:sz w:val="24"/>
              </w:rPr>
            </w:pPr>
          </w:p>
        </w:tc>
        <w:tc>
          <w:tcPr>
            <w:tcW w:w="745" w:type="dxa"/>
            <w:tcBorders/>
            <w:vAlign w:val="center"/>
          </w:tcPr>
          <w:p w14:paraId="15F43182">
            <w:pPr>
              <w:pStyle w:val="style0"/>
              <w:tabs>
                <w:tab w:val="left" w:leader="none" w:pos="1337"/>
              </w:tabs>
              <w:jc w:val="center"/>
              <w:rPr>
                <w:rFonts w:hint="eastAsia"/>
                <w:color w:val="000000"/>
                <w:sz w:val="24"/>
              </w:rPr>
            </w:pPr>
          </w:p>
        </w:tc>
        <w:tc>
          <w:tcPr>
            <w:tcW w:w="1752" w:type="dxa"/>
            <w:gridSpan w:val="2"/>
            <w:tcBorders/>
            <w:vAlign w:val="center"/>
          </w:tcPr>
          <w:p w14:paraId="7199041B">
            <w:pPr>
              <w:pStyle w:val="style0"/>
              <w:tabs>
                <w:tab w:val="left" w:leader="none" w:pos="1337"/>
              </w:tabs>
              <w:jc w:val="center"/>
              <w:rPr>
                <w:rFonts w:hint="eastAsia"/>
                <w:color w:val="000000"/>
                <w:sz w:val="24"/>
              </w:rPr>
            </w:pPr>
          </w:p>
        </w:tc>
        <w:tc>
          <w:tcPr>
            <w:tcW w:w="1272" w:type="dxa"/>
            <w:tcBorders/>
            <w:vAlign w:val="center"/>
          </w:tcPr>
          <w:p w14:paraId="348A4CEE">
            <w:pPr>
              <w:pStyle w:val="style0"/>
              <w:tabs>
                <w:tab w:val="left" w:leader="none" w:pos="1337"/>
              </w:tabs>
              <w:jc w:val="center"/>
              <w:rPr>
                <w:rFonts w:hint="eastAsia"/>
                <w:color w:val="000000"/>
                <w:sz w:val="24"/>
              </w:rPr>
            </w:pPr>
          </w:p>
        </w:tc>
        <w:tc>
          <w:tcPr>
            <w:tcW w:w="1006" w:type="dxa"/>
            <w:tcBorders/>
            <w:vAlign w:val="center"/>
          </w:tcPr>
          <w:p w14:paraId="7639437F">
            <w:pPr>
              <w:pStyle w:val="style0"/>
              <w:tabs>
                <w:tab w:val="left" w:leader="none" w:pos="1337"/>
              </w:tabs>
              <w:jc w:val="center"/>
              <w:rPr>
                <w:rFonts w:hint="eastAsia"/>
                <w:color w:val="000000"/>
                <w:sz w:val="24"/>
              </w:rPr>
            </w:pPr>
          </w:p>
        </w:tc>
        <w:tc>
          <w:tcPr>
            <w:tcW w:w="698" w:type="dxa"/>
            <w:tcBorders/>
            <w:vAlign w:val="center"/>
          </w:tcPr>
          <w:p w14:paraId="2E10297E">
            <w:pPr>
              <w:pStyle w:val="style0"/>
              <w:tabs>
                <w:tab w:val="left" w:leader="none" w:pos="1337"/>
              </w:tabs>
              <w:jc w:val="center"/>
              <w:rPr>
                <w:rFonts w:hint="eastAsia"/>
                <w:color w:val="000000"/>
                <w:sz w:val="24"/>
              </w:rPr>
            </w:pPr>
          </w:p>
        </w:tc>
        <w:tc>
          <w:tcPr>
            <w:tcW w:w="868" w:type="dxa"/>
            <w:tcBorders/>
            <w:vAlign w:val="center"/>
          </w:tcPr>
          <w:p w14:paraId="76E48874">
            <w:pPr>
              <w:pStyle w:val="style0"/>
              <w:tabs>
                <w:tab w:val="left" w:leader="none" w:pos="1337"/>
              </w:tabs>
              <w:jc w:val="center"/>
              <w:rPr>
                <w:rFonts w:hint="eastAsia"/>
                <w:color w:val="000000"/>
                <w:sz w:val="24"/>
              </w:rPr>
            </w:pPr>
          </w:p>
        </w:tc>
        <w:tc>
          <w:tcPr>
            <w:tcW w:w="870" w:type="dxa"/>
            <w:tcBorders/>
            <w:vAlign w:val="center"/>
          </w:tcPr>
          <w:p w14:paraId="56551700">
            <w:pPr>
              <w:pStyle w:val="style0"/>
              <w:tabs>
                <w:tab w:val="left" w:leader="none" w:pos="1337"/>
              </w:tabs>
              <w:jc w:val="center"/>
              <w:rPr>
                <w:rFonts w:hint="eastAsia"/>
                <w:color w:val="000000"/>
                <w:sz w:val="24"/>
              </w:rPr>
            </w:pPr>
          </w:p>
        </w:tc>
      </w:tr>
      <w:tr w14:paraId="7C0FB18B">
        <w:tblPrEx/>
        <w:trPr>
          <w:trHeight w:val="805" w:hRule="atLeast"/>
          <w:jc w:val="center"/>
        </w:trPr>
        <w:tc>
          <w:tcPr>
            <w:tcW w:w="618" w:type="dxa"/>
            <w:tcBorders/>
            <w:vAlign w:val="center"/>
          </w:tcPr>
          <w:p w14:paraId="3D363C8A">
            <w:pPr>
              <w:pStyle w:val="style0"/>
              <w:tabs>
                <w:tab w:val="left" w:leader="none" w:pos="1337"/>
              </w:tabs>
              <w:jc w:val="center"/>
              <w:rPr>
                <w:rFonts w:hint="eastAsia"/>
                <w:color w:val="000000"/>
                <w:sz w:val="24"/>
              </w:rPr>
            </w:pPr>
          </w:p>
        </w:tc>
        <w:tc>
          <w:tcPr>
            <w:tcW w:w="1337" w:type="dxa"/>
            <w:tcBorders/>
            <w:vAlign w:val="center"/>
          </w:tcPr>
          <w:p w14:paraId="027EC60C">
            <w:pPr>
              <w:pStyle w:val="style0"/>
              <w:tabs>
                <w:tab w:val="left" w:leader="none" w:pos="1337"/>
              </w:tabs>
              <w:jc w:val="center"/>
              <w:rPr>
                <w:rFonts w:hint="eastAsia"/>
                <w:color w:val="000000"/>
                <w:sz w:val="24"/>
              </w:rPr>
            </w:pPr>
          </w:p>
        </w:tc>
        <w:tc>
          <w:tcPr>
            <w:tcW w:w="745" w:type="dxa"/>
            <w:tcBorders/>
            <w:vAlign w:val="center"/>
          </w:tcPr>
          <w:p w14:paraId="60D4C263">
            <w:pPr>
              <w:pStyle w:val="style0"/>
              <w:tabs>
                <w:tab w:val="left" w:leader="none" w:pos="1337"/>
              </w:tabs>
              <w:jc w:val="center"/>
              <w:rPr>
                <w:rFonts w:hint="eastAsia"/>
                <w:color w:val="000000"/>
                <w:sz w:val="24"/>
              </w:rPr>
            </w:pPr>
          </w:p>
        </w:tc>
        <w:tc>
          <w:tcPr>
            <w:tcW w:w="1752" w:type="dxa"/>
            <w:gridSpan w:val="2"/>
            <w:tcBorders/>
            <w:vAlign w:val="center"/>
          </w:tcPr>
          <w:p w14:paraId="430AC166">
            <w:pPr>
              <w:pStyle w:val="style0"/>
              <w:tabs>
                <w:tab w:val="left" w:leader="none" w:pos="1337"/>
              </w:tabs>
              <w:jc w:val="center"/>
              <w:rPr>
                <w:rFonts w:hint="eastAsia"/>
                <w:color w:val="000000"/>
                <w:sz w:val="24"/>
              </w:rPr>
            </w:pPr>
          </w:p>
        </w:tc>
        <w:tc>
          <w:tcPr>
            <w:tcW w:w="1272" w:type="dxa"/>
            <w:tcBorders/>
            <w:vAlign w:val="center"/>
          </w:tcPr>
          <w:p w14:paraId="3A240FC4">
            <w:pPr>
              <w:pStyle w:val="style0"/>
              <w:tabs>
                <w:tab w:val="left" w:leader="none" w:pos="1337"/>
              </w:tabs>
              <w:jc w:val="center"/>
              <w:rPr>
                <w:rFonts w:hint="eastAsia"/>
                <w:color w:val="000000"/>
                <w:sz w:val="24"/>
              </w:rPr>
            </w:pPr>
          </w:p>
        </w:tc>
        <w:tc>
          <w:tcPr>
            <w:tcW w:w="1006" w:type="dxa"/>
            <w:tcBorders/>
            <w:vAlign w:val="center"/>
          </w:tcPr>
          <w:p w14:paraId="620B9943">
            <w:pPr>
              <w:pStyle w:val="style0"/>
              <w:tabs>
                <w:tab w:val="left" w:leader="none" w:pos="1337"/>
              </w:tabs>
              <w:jc w:val="center"/>
              <w:rPr>
                <w:rFonts w:hint="eastAsia"/>
                <w:color w:val="000000"/>
                <w:sz w:val="24"/>
              </w:rPr>
            </w:pPr>
          </w:p>
        </w:tc>
        <w:tc>
          <w:tcPr>
            <w:tcW w:w="698" w:type="dxa"/>
            <w:tcBorders/>
            <w:vAlign w:val="center"/>
          </w:tcPr>
          <w:p w14:paraId="5CE1C479">
            <w:pPr>
              <w:pStyle w:val="style0"/>
              <w:tabs>
                <w:tab w:val="left" w:leader="none" w:pos="1337"/>
              </w:tabs>
              <w:jc w:val="center"/>
              <w:rPr>
                <w:rFonts w:hint="eastAsia"/>
                <w:color w:val="000000"/>
                <w:sz w:val="24"/>
              </w:rPr>
            </w:pPr>
          </w:p>
        </w:tc>
        <w:tc>
          <w:tcPr>
            <w:tcW w:w="868" w:type="dxa"/>
            <w:tcBorders/>
            <w:vAlign w:val="center"/>
          </w:tcPr>
          <w:p w14:paraId="54DC0CD3">
            <w:pPr>
              <w:pStyle w:val="style0"/>
              <w:tabs>
                <w:tab w:val="left" w:leader="none" w:pos="1337"/>
              </w:tabs>
              <w:jc w:val="center"/>
              <w:rPr>
                <w:rFonts w:hint="eastAsia"/>
                <w:color w:val="000000"/>
                <w:sz w:val="24"/>
              </w:rPr>
            </w:pPr>
          </w:p>
        </w:tc>
        <w:tc>
          <w:tcPr>
            <w:tcW w:w="870" w:type="dxa"/>
            <w:tcBorders/>
            <w:vAlign w:val="center"/>
          </w:tcPr>
          <w:p w14:paraId="06116861">
            <w:pPr>
              <w:pStyle w:val="style0"/>
              <w:tabs>
                <w:tab w:val="left" w:leader="none" w:pos="1337"/>
              </w:tabs>
              <w:jc w:val="center"/>
              <w:rPr>
                <w:rFonts w:hint="eastAsia"/>
                <w:color w:val="000000"/>
                <w:sz w:val="24"/>
              </w:rPr>
            </w:pPr>
          </w:p>
        </w:tc>
      </w:tr>
      <w:tr w14:paraId="5E280EB1">
        <w:tblPrEx/>
        <w:trPr>
          <w:trHeight w:val="805" w:hRule="atLeast"/>
          <w:jc w:val="center"/>
        </w:trPr>
        <w:tc>
          <w:tcPr>
            <w:tcW w:w="618" w:type="dxa"/>
            <w:tcBorders/>
            <w:vAlign w:val="center"/>
          </w:tcPr>
          <w:p w14:paraId="65A37EAA">
            <w:pPr>
              <w:pStyle w:val="style0"/>
              <w:tabs>
                <w:tab w:val="left" w:leader="none" w:pos="1337"/>
              </w:tabs>
              <w:jc w:val="center"/>
              <w:rPr>
                <w:rFonts w:hint="eastAsia"/>
                <w:color w:val="000000"/>
                <w:sz w:val="24"/>
              </w:rPr>
            </w:pPr>
          </w:p>
        </w:tc>
        <w:tc>
          <w:tcPr>
            <w:tcW w:w="1337" w:type="dxa"/>
            <w:tcBorders/>
            <w:vAlign w:val="center"/>
          </w:tcPr>
          <w:p w14:paraId="062E4988">
            <w:pPr>
              <w:pStyle w:val="style0"/>
              <w:tabs>
                <w:tab w:val="left" w:leader="none" w:pos="1337"/>
              </w:tabs>
              <w:jc w:val="center"/>
              <w:rPr>
                <w:rFonts w:hint="eastAsia"/>
                <w:color w:val="000000"/>
                <w:sz w:val="24"/>
              </w:rPr>
            </w:pPr>
          </w:p>
        </w:tc>
        <w:tc>
          <w:tcPr>
            <w:tcW w:w="745" w:type="dxa"/>
            <w:tcBorders/>
            <w:vAlign w:val="center"/>
          </w:tcPr>
          <w:p w14:paraId="16785F07">
            <w:pPr>
              <w:pStyle w:val="style0"/>
              <w:tabs>
                <w:tab w:val="left" w:leader="none" w:pos="1337"/>
              </w:tabs>
              <w:jc w:val="center"/>
              <w:rPr>
                <w:rFonts w:hint="eastAsia"/>
                <w:color w:val="000000"/>
                <w:sz w:val="24"/>
              </w:rPr>
            </w:pPr>
          </w:p>
        </w:tc>
        <w:tc>
          <w:tcPr>
            <w:tcW w:w="1752" w:type="dxa"/>
            <w:gridSpan w:val="2"/>
            <w:tcBorders/>
            <w:vAlign w:val="center"/>
          </w:tcPr>
          <w:p w14:paraId="3DC695A2">
            <w:pPr>
              <w:pStyle w:val="style0"/>
              <w:tabs>
                <w:tab w:val="left" w:leader="none" w:pos="1337"/>
              </w:tabs>
              <w:jc w:val="center"/>
              <w:rPr>
                <w:rFonts w:hint="eastAsia"/>
                <w:color w:val="000000"/>
                <w:sz w:val="24"/>
              </w:rPr>
            </w:pPr>
          </w:p>
        </w:tc>
        <w:tc>
          <w:tcPr>
            <w:tcW w:w="1272" w:type="dxa"/>
            <w:tcBorders/>
            <w:vAlign w:val="center"/>
          </w:tcPr>
          <w:p w14:paraId="4228E4C8">
            <w:pPr>
              <w:pStyle w:val="style0"/>
              <w:tabs>
                <w:tab w:val="left" w:leader="none" w:pos="1337"/>
              </w:tabs>
              <w:jc w:val="center"/>
              <w:rPr>
                <w:rFonts w:hint="eastAsia"/>
                <w:color w:val="000000"/>
                <w:sz w:val="24"/>
              </w:rPr>
            </w:pPr>
          </w:p>
        </w:tc>
        <w:tc>
          <w:tcPr>
            <w:tcW w:w="1006" w:type="dxa"/>
            <w:tcBorders/>
            <w:vAlign w:val="center"/>
          </w:tcPr>
          <w:p w14:paraId="07D717F4">
            <w:pPr>
              <w:pStyle w:val="style0"/>
              <w:tabs>
                <w:tab w:val="left" w:leader="none" w:pos="1337"/>
              </w:tabs>
              <w:jc w:val="center"/>
              <w:rPr>
                <w:rFonts w:hint="eastAsia"/>
                <w:color w:val="000000"/>
                <w:sz w:val="24"/>
              </w:rPr>
            </w:pPr>
          </w:p>
        </w:tc>
        <w:tc>
          <w:tcPr>
            <w:tcW w:w="698" w:type="dxa"/>
            <w:tcBorders/>
            <w:vAlign w:val="center"/>
          </w:tcPr>
          <w:p w14:paraId="295832DB">
            <w:pPr>
              <w:pStyle w:val="style0"/>
              <w:tabs>
                <w:tab w:val="left" w:leader="none" w:pos="1337"/>
              </w:tabs>
              <w:jc w:val="center"/>
              <w:rPr>
                <w:rFonts w:hint="eastAsia"/>
                <w:color w:val="000000"/>
                <w:sz w:val="24"/>
              </w:rPr>
            </w:pPr>
          </w:p>
        </w:tc>
        <w:tc>
          <w:tcPr>
            <w:tcW w:w="868" w:type="dxa"/>
            <w:tcBorders/>
            <w:vAlign w:val="center"/>
          </w:tcPr>
          <w:p w14:paraId="5304A75A">
            <w:pPr>
              <w:pStyle w:val="style0"/>
              <w:tabs>
                <w:tab w:val="left" w:leader="none" w:pos="1337"/>
              </w:tabs>
              <w:jc w:val="center"/>
              <w:rPr>
                <w:rFonts w:hint="eastAsia"/>
                <w:color w:val="000000"/>
                <w:sz w:val="24"/>
              </w:rPr>
            </w:pPr>
          </w:p>
        </w:tc>
        <w:tc>
          <w:tcPr>
            <w:tcW w:w="870" w:type="dxa"/>
            <w:tcBorders/>
            <w:vAlign w:val="center"/>
          </w:tcPr>
          <w:p w14:paraId="4034DA55">
            <w:pPr>
              <w:pStyle w:val="style0"/>
              <w:tabs>
                <w:tab w:val="left" w:leader="none" w:pos="1337"/>
              </w:tabs>
              <w:jc w:val="center"/>
              <w:rPr>
                <w:rFonts w:hint="eastAsia"/>
                <w:color w:val="000000"/>
                <w:sz w:val="24"/>
              </w:rPr>
            </w:pPr>
          </w:p>
        </w:tc>
      </w:tr>
      <w:tr w14:paraId="46EC2984">
        <w:tblPrEx/>
        <w:trPr>
          <w:trHeight w:val="805" w:hRule="atLeast"/>
          <w:jc w:val="center"/>
        </w:trPr>
        <w:tc>
          <w:tcPr>
            <w:tcW w:w="618" w:type="dxa"/>
            <w:tcBorders/>
            <w:vAlign w:val="center"/>
          </w:tcPr>
          <w:p w14:paraId="0291001F">
            <w:pPr>
              <w:pStyle w:val="style0"/>
              <w:tabs>
                <w:tab w:val="left" w:leader="none" w:pos="1337"/>
              </w:tabs>
              <w:jc w:val="center"/>
              <w:rPr>
                <w:rFonts w:hint="eastAsia"/>
                <w:color w:val="000000"/>
                <w:sz w:val="24"/>
              </w:rPr>
            </w:pPr>
          </w:p>
        </w:tc>
        <w:tc>
          <w:tcPr>
            <w:tcW w:w="1337" w:type="dxa"/>
            <w:tcBorders/>
            <w:vAlign w:val="center"/>
          </w:tcPr>
          <w:p w14:paraId="3BBF23B7">
            <w:pPr>
              <w:pStyle w:val="style0"/>
              <w:tabs>
                <w:tab w:val="left" w:leader="none" w:pos="1337"/>
              </w:tabs>
              <w:jc w:val="center"/>
              <w:rPr>
                <w:rFonts w:hint="eastAsia"/>
                <w:color w:val="000000"/>
                <w:sz w:val="24"/>
              </w:rPr>
            </w:pPr>
          </w:p>
        </w:tc>
        <w:tc>
          <w:tcPr>
            <w:tcW w:w="745" w:type="dxa"/>
            <w:tcBorders/>
            <w:vAlign w:val="center"/>
          </w:tcPr>
          <w:p w14:paraId="4277E36F">
            <w:pPr>
              <w:pStyle w:val="style0"/>
              <w:tabs>
                <w:tab w:val="left" w:leader="none" w:pos="1337"/>
              </w:tabs>
              <w:jc w:val="center"/>
              <w:rPr>
                <w:rFonts w:hint="eastAsia"/>
                <w:color w:val="000000"/>
                <w:sz w:val="24"/>
              </w:rPr>
            </w:pPr>
          </w:p>
        </w:tc>
        <w:tc>
          <w:tcPr>
            <w:tcW w:w="1752" w:type="dxa"/>
            <w:gridSpan w:val="2"/>
            <w:tcBorders/>
            <w:vAlign w:val="center"/>
          </w:tcPr>
          <w:p w14:paraId="0B60A0CC">
            <w:pPr>
              <w:pStyle w:val="style0"/>
              <w:tabs>
                <w:tab w:val="left" w:leader="none" w:pos="1337"/>
              </w:tabs>
              <w:jc w:val="center"/>
              <w:rPr>
                <w:rFonts w:hint="eastAsia"/>
                <w:color w:val="000000"/>
                <w:sz w:val="24"/>
              </w:rPr>
            </w:pPr>
          </w:p>
        </w:tc>
        <w:tc>
          <w:tcPr>
            <w:tcW w:w="1272" w:type="dxa"/>
            <w:tcBorders/>
            <w:vAlign w:val="center"/>
          </w:tcPr>
          <w:p w14:paraId="49E485AB">
            <w:pPr>
              <w:pStyle w:val="style0"/>
              <w:tabs>
                <w:tab w:val="left" w:leader="none" w:pos="1337"/>
              </w:tabs>
              <w:jc w:val="center"/>
              <w:rPr>
                <w:rFonts w:hint="eastAsia"/>
                <w:color w:val="000000"/>
                <w:sz w:val="24"/>
              </w:rPr>
            </w:pPr>
          </w:p>
        </w:tc>
        <w:tc>
          <w:tcPr>
            <w:tcW w:w="1006" w:type="dxa"/>
            <w:tcBorders/>
            <w:vAlign w:val="center"/>
          </w:tcPr>
          <w:p w14:paraId="3F519620">
            <w:pPr>
              <w:pStyle w:val="style0"/>
              <w:tabs>
                <w:tab w:val="left" w:leader="none" w:pos="1337"/>
              </w:tabs>
              <w:jc w:val="center"/>
              <w:rPr>
                <w:rFonts w:hint="eastAsia"/>
                <w:color w:val="000000"/>
                <w:sz w:val="24"/>
              </w:rPr>
            </w:pPr>
          </w:p>
        </w:tc>
        <w:tc>
          <w:tcPr>
            <w:tcW w:w="698" w:type="dxa"/>
            <w:tcBorders/>
            <w:vAlign w:val="center"/>
          </w:tcPr>
          <w:p w14:paraId="102CFB3B">
            <w:pPr>
              <w:pStyle w:val="style0"/>
              <w:tabs>
                <w:tab w:val="left" w:leader="none" w:pos="1337"/>
              </w:tabs>
              <w:jc w:val="center"/>
              <w:rPr>
                <w:rFonts w:hint="eastAsia"/>
                <w:color w:val="000000"/>
                <w:sz w:val="24"/>
              </w:rPr>
            </w:pPr>
          </w:p>
        </w:tc>
        <w:tc>
          <w:tcPr>
            <w:tcW w:w="868" w:type="dxa"/>
            <w:tcBorders/>
            <w:vAlign w:val="center"/>
          </w:tcPr>
          <w:p w14:paraId="721C22B5">
            <w:pPr>
              <w:pStyle w:val="style0"/>
              <w:tabs>
                <w:tab w:val="left" w:leader="none" w:pos="1337"/>
              </w:tabs>
              <w:jc w:val="center"/>
              <w:rPr>
                <w:rFonts w:hint="eastAsia"/>
                <w:color w:val="000000"/>
                <w:sz w:val="24"/>
              </w:rPr>
            </w:pPr>
          </w:p>
        </w:tc>
        <w:tc>
          <w:tcPr>
            <w:tcW w:w="870" w:type="dxa"/>
            <w:tcBorders/>
            <w:vAlign w:val="center"/>
          </w:tcPr>
          <w:p w14:paraId="596FD056">
            <w:pPr>
              <w:pStyle w:val="style0"/>
              <w:tabs>
                <w:tab w:val="left" w:leader="none" w:pos="1337"/>
              </w:tabs>
              <w:jc w:val="center"/>
              <w:rPr>
                <w:rFonts w:hint="eastAsia"/>
                <w:color w:val="000000"/>
                <w:sz w:val="24"/>
              </w:rPr>
            </w:pPr>
          </w:p>
        </w:tc>
      </w:tr>
      <w:tr w14:paraId="131D53E4">
        <w:tblPrEx/>
        <w:trPr>
          <w:trHeight w:val="805" w:hRule="atLeast"/>
          <w:jc w:val="center"/>
        </w:trPr>
        <w:tc>
          <w:tcPr>
            <w:tcW w:w="618" w:type="dxa"/>
            <w:tcBorders/>
            <w:vAlign w:val="center"/>
          </w:tcPr>
          <w:p w14:paraId="6F0B84C2">
            <w:pPr>
              <w:pStyle w:val="style0"/>
              <w:tabs>
                <w:tab w:val="left" w:leader="none" w:pos="1337"/>
              </w:tabs>
              <w:jc w:val="center"/>
              <w:rPr>
                <w:rFonts w:hint="eastAsia"/>
                <w:color w:val="000000"/>
                <w:sz w:val="24"/>
              </w:rPr>
            </w:pPr>
          </w:p>
        </w:tc>
        <w:tc>
          <w:tcPr>
            <w:tcW w:w="1337" w:type="dxa"/>
            <w:tcBorders/>
            <w:vAlign w:val="center"/>
          </w:tcPr>
          <w:p w14:paraId="101C2FA7">
            <w:pPr>
              <w:pStyle w:val="style0"/>
              <w:tabs>
                <w:tab w:val="left" w:leader="none" w:pos="1337"/>
              </w:tabs>
              <w:jc w:val="center"/>
              <w:rPr>
                <w:rFonts w:hint="eastAsia"/>
                <w:color w:val="000000"/>
                <w:sz w:val="24"/>
              </w:rPr>
            </w:pPr>
          </w:p>
        </w:tc>
        <w:tc>
          <w:tcPr>
            <w:tcW w:w="745" w:type="dxa"/>
            <w:tcBorders/>
            <w:vAlign w:val="center"/>
          </w:tcPr>
          <w:p w14:paraId="471996FF">
            <w:pPr>
              <w:pStyle w:val="style0"/>
              <w:tabs>
                <w:tab w:val="left" w:leader="none" w:pos="1337"/>
              </w:tabs>
              <w:jc w:val="center"/>
              <w:rPr>
                <w:rFonts w:hint="eastAsia"/>
                <w:color w:val="000000"/>
                <w:sz w:val="24"/>
              </w:rPr>
            </w:pPr>
          </w:p>
        </w:tc>
        <w:tc>
          <w:tcPr>
            <w:tcW w:w="1752" w:type="dxa"/>
            <w:gridSpan w:val="2"/>
            <w:tcBorders/>
            <w:vAlign w:val="center"/>
          </w:tcPr>
          <w:p w14:paraId="396508CC">
            <w:pPr>
              <w:pStyle w:val="style0"/>
              <w:tabs>
                <w:tab w:val="left" w:leader="none" w:pos="1337"/>
              </w:tabs>
              <w:jc w:val="center"/>
              <w:rPr>
                <w:rFonts w:hint="eastAsia"/>
                <w:color w:val="000000"/>
                <w:sz w:val="24"/>
              </w:rPr>
            </w:pPr>
          </w:p>
        </w:tc>
        <w:tc>
          <w:tcPr>
            <w:tcW w:w="1272" w:type="dxa"/>
            <w:tcBorders/>
            <w:vAlign w:val="center"/>
          </w:tcPr>
          <w:p w14:paraId="5FE91E2F">
            <w:pPr>
              <w:pStyle w:val="style0"/>
              <w:tabs>
                <w:tab w:val="left" w:leader="none" w:pos="1337"/>
              </w:tabs>
              <w:jc w:val="center"/>
              <w:rPr>
                <w:rFonts w:hint="eastAsia"/>
                <w:color w:val="000000"/>
                <w:sz w:val="24"/>
              </w:rPr>
            </w:pPr>
          </w:p>
        </w:tc>
        <w:tc>
          <w:tcPr>
            <w:tcW w:w="1006" w:type="dxa"/>
            <w:tcBorders/>
            <w:vAlign w:val="center"/>
          </w:tcPr>
          <w:p w14:paraId="4F1598D2">
            <w:pPr>
              <w:pStyle w:val="style0"/>
              <w:tabs>
                <w:tab w:val="left" w:leader="none" w:pos="1337"/>
              </w:tabs>
              <w:jc w:val="center"/>
              <w:rPr>
                <w:rFonts w:hint="eastAsia"/>
                <w:color w:val="000000"/>
                <w:sz w:val="24"/>
              </w:rPr>
            </w:pPr>
          </w:p>
        </w:tc>
        <w:tc>
          <w:tcPr>
            <w:tcW w:w="698" w:type="dxa"/>
            <w:tcBorders/>
            <w:vAlign w:val="center"/>
          </w:tcPr>
          <w:p w14:paraId="1C6E0C0A">
            <w:pPr>
              <w:pStyle w:val="style0"/>
              <w:tabs>
                <w:tab w:val="left" w:leader="none" w:pos="1337"/>
              </w:tabs>
              <w:jc w:val="center"/>
              <w:rPr>
                <w:rFonts w:hint="eastAsia"/>
                <w:color w:val="000000"/>
                <w:sz w:val="24"/>
              </w:rPr>
            </w:pPr>
          </w:p>
        </w:tc>
        <w:tc>
          <w:tcPr>
            <w:tcW w:w="868" w:type="dxa"/>
            <w:tcBorders/>
            <w:vAlign w:val="center"/>
          </w:tcPr>
          <w:p w14:paraId="4E02006D">
            <w:pPr>
              <w:pStyle w:val="style0"/>
              <w:tabs>
                <w:tab w:val="left" w:leader="none" w:pos="1337"/>
              </w:tabs>
              <w:jc w:val="center"/>
              <w:rPr>
                <w:rFonts w:hint="eastAsia"/>
                <w:color w:val="000000"/>
                <w:sz w:val="24"/>
              </w:rPr>
            </w:pPr>
          </w:p>
        </w:tc>
        <w:tc>
          <w:tcPr>
            <w:tcW w:w="870" w:type="dxa"/>
            <w:tcBorders/>
            <w:vAlign w:val="center"/>
          </w:tcPr>
          <w:p w14:paraId="23040946">
            <w:pPr>
              <w:pStyle w:val="style0"/>
              <w:tabs>
                <w:tab w:val="left" w:leader="none" w:pos="1337"/>
              </w:tabs>
              <w:jc w:val="center"/>
              <w:rPr>
                <w:rFonts w:hint="eastAsia"/>
                <w:color w:val="000000"/>
                <w:sz w:val="24"/>
              </w:rPr>
            </w:pPr>
          </w:p>
        </w:tc>
      </w:tr>
      <w:tr w14:paraId="7440F9DF">
        <w:tblPrEx/>
        <w:trPr>
          <w:trHeight w:val="805" w:hRule="atLeast"/>
          <w:jc w:val="center"/>
        </w:trPr>
        <w:tc>
          <w:tcPr>
            <w:tcW w:w="618" w:type="dxa"/>
            <w:tcBorders/>
            <w:vAlign w:val="center"/>
          </w:tcPr>
          <w:p w14:paraId="429FDBA2">
            <w:pPr>
              <w:pStyle w:val="style0"/>
              <w:tabs>
                <w:tab w:val="left" w:leader="none" w:pos="1337"/>
              </w:tabs>
              <w:jc w:val="center"/>
              <w:rPr>
                <w:rFonts w:hint="eastAsia"/>
                <w:color w:val="000000"/>
                <w:sz w:val="24"/>
              </w:rPr>
            </w:pPr>
          </w:p>
        </w:tc>
        <w:tc>
          <w:tcPr>
            <w:tcW w:w="1337" w:type="dxa"/>
            <w:tcBorders/>
            <w:vAlign w:val="center"/>
          </w:tcPr>
          <w:p w14:paraId="1DAB7589">
            <w:pPr>
              <w:pStyle w:val="style0"/>
              <w:tabs>
                <w:tab w:val="left" w:leader="none" w:pos="1337"/>
              </w:tabs>
              <w:jc w:val="center"/>
              <w:rPr>
                <w:rFonts w:hint="eastAsia"/>
                <w:color w:val="000000"/>
                <w:sz w:val="24"/>
              </w:rPr>
            </w:pPr>
          </w:p>
        </w:tc>
        <w:tc>
          <w:tcPr>
            <w:tcW w:w="745" w:type="dxa"/>
            <w:tcBorders/>
            <w:vAlign w:val="center"/>
          </w:tcPr>
          <w:p w14:paraId="5FA5766D">
            <w:pPr>
              <w:pStyle w:val="style0"/>
              <w:tabs>
                <w:tab w:val="left" w:leader="none" w:pos="1337"/>
              </w:tabs>
              <w:jc w:val="center"/>
              <w:rPr>
                <w:rFonts w:hint="eastAsia"/>
                <w:color w:val="000000"/>
                <w:sz w:val="24"/>
              </w:rPr>
            </w:pPr>
          </w:p>
        </w:tc>
        <w:tc>
          <w:tcPr>
            <w:tcW w:w="1752" w:type="dxa"/>
            <w:gridSpan w:val="2"/>
            <w:tcBorders/>
            <w:vAlign w:val="center"/>
          </w:tcPr>
          <w:p w14:paraId="3853B92E">
            <w:pPr>
              <w:pStyle w:val="style0"/>
              <w:tabs>
                <w:tab w:val="left" w:leader="none" w:pos="1337"/>
              </w:tabs>
              <w:jc w:val="center"/>
              <w:rPr>
                <w:rFonts w:hint="eastAsia"/>
                <w:color w:val="000000"/>
                <w:sz w:val="24"/>
              </w:rPr>
            </w:pPr>
          </w:p>
        </w:tc>
        <w:tc>
          <w:tcPr>
            <w:tcW w:w="1272" w:type="dxa"/>
            <w:tcBorders/>
            <w:vAlign w:val="center"/>
          </w:tcPr>
          <w:p w14:paraId="53A5BDC0">
            <w:pPr>
              <w:pStyle w:val="style0"/>
              <w:tabs>
                <w:tab w:val="left" w:leader="none" w:pos="1337"/>
              </w:tabs>
              <w:jc w:val="center"/>
              <w:rPr>
                <w:rFonts w:hint="eastAsia"/>
                <w:color w:val="000000"/>
                <w:sz w:val="24"/>
              </w:rPr>
            </w:pPr>
          </w:p>
        </w:tc>
        <w:tc>
          <w:tcPr>
            <w:tcW w:w="1006" w:type="dxa"/>
            <w:tcBorders/>
            <w:vAlign w:val="center"/>
          </w:tcPr>
          <w:p w14:paraId="5E9E32D2">
            <w:pPr>
              <w:pStyle w:val="style0"/>
              <w:tabs>
                <w:tab w:val="left" w:leader="none" w:pos="1337"/>
              </w:tabs>
              <w:jc w:val="center"/>
              <w:rPr>
                <w:rFonts w:hint="eastAsia"/>
                <w:color w:val="000000"/>
                <w:sz w:val="24"/>
              </w:rPr>
            </w:pPr>
          </w:p>
        </w:tc>
        <w:tc>
          <w:tcPr>
            <w:tcW w:w="698" w:type="dxa"/>
            <w:tcBorders/>
            <w:vAlign w:val="center"/>
          </w:tcPr>
          <w:p w14:paraId="7A74015F">
            <w:pPr>
              <w:pStyle w:val="style0"/>
              <w:tabs>
                <w:tab w:val="left" w:leader="none" w:pos="1337"/>
              </w:tabs>
              <w:jc w:val="center"/>
              <w:rPr>
                <w:rFonts w:hint="eastAsia"/>
                <w:color w:val="000000"/>
                <w:sz w:val="24"/>
              </w:rPr>
            </w:pPr>
          </w:p>
        </w:tc>
        <w:tc>
          <w:tcPr>
            <w:tcW w:w="868" w:type="dxa"/>
            <w:tcBorders/>
            <w:vAlign w:val="center"/>
          </w:tcPr>
          <w:p w14:paraId="77EC5BB2">
            <w:pPr>
              <w:pStyle w:val="style0"/>
              <w:tabs>
                <w:tab w:val="left" w:leader="none" w:pos="1337"/>
              </w:tabs>
              <w:jc w:val="center"/>
              <w:rPr>
                <w:rFonts w:hint="eastAsia"/>
                <w:color w:val="000000"/>
                <w:sz w:val="24"/>
              </w:rPr>
            </w:pPr>
          </w:p>
        </w:tc>
        <w:tc>
          <w:tcPr>
            <w:tcW w:w="870" w:type="dxa"/>
            <w:tcBorders/>
            <w:vAlign w:val="center"/>
          </w:tcPr>
          <w:p w14:paraId="209C1BAF">
            <w:pPr>
              <w:pStyle w:val="style0"/>
              <w:tabs>
                <w:tab w:val="left" w:leader="none" w:pos="1337"/>
              </w:tabs>
              <w:jc w:val="center"/>
              <w:rPr>
                <w:rFonts w:hint="eastAsia"/>
                <w:color w:val="000000"/>
                <w:sz w:val="24"/>
              </w:rPr>
            </w:pPr>
          </w:p>
        </w:tc>
      </w:tr>
      <w:tr w14:paraId="5C269145">
        <w:tblPrEx/>
        <w:trPr>
          <w:cantSplit/>
          <w:trHeight w:val="484" w:hRule="atLeast"/>
          <w:jc w:val="center"/>
        </w:trPr>
        <w:tc>
          <w:tcPr>
            <w:tcW w:w="4152" w:type="dxa"/>
            <w:gridSpan w:val="4"/>
            <w:vMerge w:val="restart"/>
            <w:tcBorders>
              <w:left w:val="single" w:sz="4" w:space="0" w:color="auto"/>
            </w:tcBorders>
            <w:vAlign w:val="center"/>
          </w:tcPr>
          <w:p w14:paraId="3FA1243D">
            <w:pPr>
              <w:pStyle w:val="style0"/>
              <w:tabs>
                <w:tab w:val="left" w:leader="none" w:pos="1337"/>
              </w:tabs>
              <w:jc w:val="center"/>
              <w:rPr>
                <w:rFonts w:hint="eastAsia"/>
                <w:color w:val="000000"/>
                <w:sz w:val="24"/>
              </w:rPr>
            </w:pPr>
            <w:r>
              <w:rPr>
                <w:rFonts w:hint="eastAsia"/>
                <w:color w:val="000000"/>
                <w:sz w:val="24"/>
              </w:rPr>
              <w:t>合  计</w:t>
            </w:r>
          </w:p>
        </w:tc>
        <w:tc>
          <w:tcPr>
            <w:tcW w:w="5014" w:type="dxa"/>
            <w:gridSpan w:val="6"/>
            <w:tcBorders/>
            <w:vAlign w:val="center"/>
          </w:tcPr>
          <w:p w14:paraId="44B7A8AD">
            <w:pPr>
              <w:pStyle w:val="style0"/>
              <w:tabs>
                <w:tab w:val="left" w:leader="none" w:pos="1337"/>
              </w:tabs>
              <w:rPr>
                <w:rFonts w:hint="eastAsia"/>
                <w:color w:val="000000"/>
                <w:sz w:val="24"/>
              </w:rPr>
            </w:pPr>
            <w:r>
              <w:rPr>
                <w:rFonts w:hint="eastAsia"/>
                <w:color w:val="000000"/>
                <w:sz w:val="24"/>
              </w:rPr>
              <w:t>小写：</w:t>
            </w:r>
          </w:p>
        </w:tc>
      </w:tr>
      <w:tr w14:paraId="4821D156">
        <w:tblPrEx/>
        <w:trPr>
          <w:cantSplit/>
          <w:trHeight w:val="430" w:hRule="atLeast"/>
          <w:jc w:val="center"/>
        </w:trPr>
        <w:tc>
          <w:tcPr>
            <w:tcW w:w="4152" w:type="dxa"/>
            <w:gridSpan w:val="4"/>
            <w:vMerge w:val="continue"/>
            <w:tcBorders>
              <w:left w:val="single" w:sz="4" w:space="0" w:color="auto"/>
            </w:tcBorders>
            <w:vAlign w:val="center"/>
          </w:tcPr>
          <w:p w14:paraId="3444E48A">
            <w:pPr>
              <w:pStyle w:val="style0"/>
              <w:tabs>
                <w:tab w:val="left" w:leader="none" w:pos="1337"/>
              </w:tabs>
              <w:jc w:val="center"/>
              <w:rPr>
                <w:rFonts w:hint="eastAsia"/>
                <w:color w:val="000000"/>
                <w:sz w:val="24"/>
              </w:rPr>
            </w:pPr>
          </w:p>
        </w:tc>
        <w:tc>
          <w:tcPr>
            <w:tcW w:w="5014" w:type="dxa"/>
            <w:gridSpan w:val="6"/>
            <w:tcBorders/>
            <w:vAlign w:val="center"/>
          </w:tcPr>
          <w:p w14:paraId="22E769BF">
            <w:pPr>
              <w:pStyle w:val="style0"/>
              <w:tabs>
                <w:tab w:val="left" w:leader="none" w:pos="1337"/>
              </w:tabs>
              <w:rPr>
                <w:rFonts w:hint="eastAsia"/>
                <w:color w:val="000000"/>
                <w:sz w:val="24"/>
              </w:rPr>
            </w:pPr>
            <w:r>
              <w:rPr>
                <w:rFonts w:hint="eastAsia"/>
                <w:color w:val="000000"/>
                <w:sz w:val="24"/>
              </w:rPr>
              <w:t>大写：</w:t>
            </w:r>
          </w:p>
        </w:tc>
      </w:tr>
    </w:tbl>
    <w:p w14:paraId="2D5FB71F">
      <w:pPr>
        <w:pStyle w:val="style0"/>
        <w:rPr>
          <w:rFonts w:hint="eastAsia"/>
          <w:color w:val="000000"/>
          <w:sz w:val="24"/>
        </w:rPr>
      </w:pPr>
      <w:r>
        <w:rPr>
          <w:rFonts w:hint="eastAsia"/>
          <w:color w:val="000000"/>
          <w:sz w:val="24"/>
        </w:rPr>
        <w:t xml:space="preserve">说明：                                             </w:t>
      </w:r>
    </w:p>
    <w:p w14:paraId="0631E0BA">
      <w:pPr>
        <w:pStyle w:val="style0"/>
        <w:spacing w:before="145" w:beforeLines="50"/>
        <w:ind w:firstLine="482"/>
        <w:jc w:val="right"/>
        <w:rPr>
          <w:rFonts w:hint="eastAsia"/>
          <w:color w:val="000000"/>
          <w:sz w:val="24"/>
        </w:rPr>
      </w:pPr>
      <w:r>
        <w:rPr>
          <w:rFonts w:hint="eastAsia"/>
          <w:color w:val="000000"/>
          <w:sz w:val="24"/>
        </w:rPr>
        <w:t>年  月  日</w:t>
      </w:r>
    </w:p>
    <w:p w14:paraId="5523D563">
      <w:pPr>
        <w:pStyle w:val="style34"/>
        <w:spacing w:before="0" w:after="0"/>
        <w:rPr>
          <w:rFonts w:hint="eastAsia"/>
          <w:color w:val="000000"/>
          <w:sz w:val="21"/>
        </w:rPr>
      </w:pPr>
      <w:r>
        <w:rPr>
          <w:rFonts w:hint="eastAsia"/>
          <w:color w:val="000000"/>
          <w:sz w:val="21"/>
        </w:rPr>
        <w:t xml:space="preserve">附件五:                                                         </w:t>
      </w:r>
    </w:p>
    <w:p w14:paraId="6479347A">
      <w:pPr>
        <w:pStyle w:val="style34"/>
        <w:spacing w:before="0" w:after="0"/>
        <w:jc w:val="center"/>
        <w:rPr>
          <w:rFonts w:hint="eastAsia"/>
          <w:color w:val="000000"/>
        </w:rPr>
      </w:pPr>
      <w:r>
        <w:rPr>
          <w:rFonts w:hint="eastAsia"/>
          <w:color w:val="000000"/>
        </w:rPr>
        <w:t xml:space="preserve">                                                     </w:t>
      </w:r>
    </w:p>
    <w:p w14:paraId="1AB8F0D9">
      <w:pPr>
        <w:pStyle w:val="style66"/>
        <w:spacing w:after="0" w:lineRule="exact" w:line="460"/>
        <w:jc w:val="center"/>
        <w:rPr>
          <w:rFonts w:eastAsia="黑体" w:hint="eastAsia"/>
          <w:b/>
          <w:color w:val="000000"/>
          <w:sz w:val="32"/>
          <w:u w:val="single"/>
        </w:rPr>
      </w:pPr>
      <w:r>
        <w:rPr>
          <w:rFonts w:eastAsia="黑体" w:hint="eastAsia"/>
          <w:b/>
          <w:color w:val="000000"/>
          <w:sz w:val="32"/>
        </w:rPr>
        <w:t>报 价 技 术 参 数 偏 离 表</w:t>
      </w:r>
    </w:p>
    <w:p w14:paraId="3E1D2EBB">
      <w:pPr>
        <w:pStyle w:val="style67"/>
        <w:spacing w:before="145" w:beforeLines="50" w:lineRule="auto" w:line="240"/>
        <w:ind w:left="0" w:leftChars="0" w:firstLine="0" w:firstLineChars="0"/>
        <w:rPr>
          <w:rFonts w:ascii="宋体" w:eastAsia="宋体" w:hAnsi="宋体" w:hint="default"/>
          <w:color w:val="000000"/>
          <w:sz w:val="28"/>
          <w:lang w:val="en-US" w:eastAsia="zh-CN"/>
        </w:rPr>
      </w:pPr>
      <w:r>
        <w:rPr>
          <w:rFonts w:ascii="宋体" w:hAnsi="宋体" w:hint="eastAsia"/>
          <w:color w:val="000000"/>
        </w:rPr>
        <w:t>项目编号：</w:t>
      </w:r>
      <w:r>
        <w:rPr>
          <w:color w:val="000000"/>
        </w:rPr>
        <w:t>JRQXTP-</w:t>
      </w:r>
      <w:r>
        <w:rPr>
          <w:rFonts w:hint="eastAsia"/>
          <w:color w:val="000000"/>
          <w:lang w:eastAsia="zh-CN"/>
        </w:rPr>
        <w:t>2025-013</w:t>
      </w:r>
    </w:p>
    <w:p w14:paraId="47DDA93D">
      <w:pPr>
        <w:pStyle w:val="style67"/>
        <w:spacing w:lineRule="auto" w:line="240"/>
        <w:ind w:left="0" w:leftChars="0" w:firstLine="0" w:firstLineChars="0"/>
        <w:rPr>
          <w:rFonts w:ascii="宋体" w:hAnsi="宋体" w:hint="eastAsia"/>
          <w:color w:val="000000"/>
        </w:rPr>
      </w:pPr>
      <w:r>
        <w:rPr>
          <w:rFonts w:ascii="宋体" w:hAnsi="宋体" w:hint="eastAsia"/>
          <w:color w:val="000000"/>
        </w:rPr>
        <w:t>供应商名称：（公章）</w:t>
      </w:r>
      <w:r>
        <w:rPr>
          <w:rFonts w:ascii="宋体" w:hAnsi="宋体" w:hint="eastAsia"/>
          <w:color w:val="000000"/>
          <w:u w:val="single"/>
        </w:rPr>
        <w:t xml:space="preserve">            </w:t>
      </w:r>
      <w:r>
        <w:rPr>
          <w:rFonts w:ascii="宋体" w:hAnsi="宋体" w:hint="eastAsia"/>
          <w:color w:val="000000"/>
        </w:rPr>
        <w:t xml:space="preserve">       法定代表人或授权代理人签字：</w:t>
      </w:r>
      <w:r>
        <w:rPr>
          <w:rFonts w:ascii="宋体" w:hAnsi="宋体" w:hint="eastAsia"/>
          <w:color w:val="000000"/>
          <w:u w:val="single"/>
        </w:rPr>
        <w:t xml:space="preserve">         </w:t>
      </w:r>
      <w:r>
        <w:rPr>
          <w:rFonts w:ascii="宋体" w:hAnsi="宋体" w:hint="eastAsia"/>
          <w:color w:val="000000"/>
        </w:rPr>
        <w:t xml:space="preserve">   </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776"/>
        <w:gridCol w:w="1184"/>
        <w:gridCol w:w="1358"/>
        <w:gridCol w:w="1763"/>
        <w:gridCol w:w="1374"/>
        <w:gridCol w:w="1619"/>
        <w:gridCol w:w="1096"/>
      </w:tblGrid>
      <w:tr w14:paraId="12D13C34">
        <w:trPr>
          <w:trHeight w:val="829" w:hRule="atLeast"/>
          <w:jc w:val="center"/>
        </w:trPr>
        <w:tc>
          <w:tcPr>
            <w:tcW w:w="776" w:type="dxa"/>
            <w:tcBorders/>
            <w:vAlign w:val="center"/>
          </w:tcPr>
          <w:p w14:paraId="3CE7DAEA">
            <w:pPr>
              <w:pStyle w:val="style0"/>
              <w:tabs>
                <w:tab w:val="left" w:leader="none" w:pos="1337"/>
              </w:tabs>
              <w:jc w:val="center"/>
              <w:rPr>
                <w:rFonts w:ascii="宋体" w:hAnsi="宋体" w:hint="eastAsia"/>
                <w:color w:val="000000"/>
                <w:sz w:val="24"/>
              </w:rPr>
            </w:pPr>
            <w:r>
              <w:rPr>
                <w:rFonts w:ascii="宋体" w:hAnsi="宋体" w:hint="eastAsia"/>
                <w:color w:val="000000"/>
                <w:sz w:val="24"/>
              </w:rPr>
              <w:t>包号</w:t>
            </w:r>
          </w:p>
        </w:tc>
        <w:tc>
          <w:tcPr>
            <w:tcW w:w="1184" w:type="dxa"/>
            <w:tcBorders/>
            <w:vAlign w:val="center"/>
          </w:tcPr>
          <w:p w14:paraId="728ECD24">
            <w:pPr>
              <w:pStyle w:val="style0"/>
              <w:tabs>
                <w:tab w:val="left" w:leader="none" w:pos="1337"/>
              </w:tabs>
              <w:jc w:val="center"/>
              <w:rPr>
                <w:rFonts w:ascii="宋体" w:hAnsi="宋体" w:hint="eastAsia"/>
                <w:color w:val="000000"/>
                <w:sz w:val="24"/>
              </w:rPr>
            </w:pPr>
            <w:r>
              <w:rPr>
                <w:rFonts w:ascii="宋体" w:hAnsi="宋体" w:hint="eastAsia"/>
                <w:color w:val="000000"/>
                <w:sz w:val="24"/>
              </w:rPr>
              <w:t>货物名称</w:t>
            </w:r>
          </w:p>
        </w:tc>
        <w:tc>
          <w:tcPr>
            <w:tcW w:w="1358" w:type="dxa"/>
            <w:tcBorders/>
            <w:vAlign w:val="center"/>
          </w:tcPr>
          <w:p w14:paraId="7F4190E6">
            <w:pPr>
              <w:pStyle w:val="style0"/>
              <w:tabs>
                <w:tab w:val="left" w:leader="none" w:pos="1337"/>
              </w:tabs>
              <w:jc w:val="center"/>
              <w:rPr>
                <w:rFonts w:ascii="宋体" w:hAnsi="宋体" w:hint="eastAsia"/>
                <w:color w:val="000000"/>
                <w:sz w:val="24"/>
              </w:rPr>
            </w:pPr>
            <w:r>
              <w:rPr>
                <w:rFonts w:ascii="宋体" w:hAnsi="宋体" w:hint="eastAsia"/>
                <w:color w:val="000000"/>
                <w:sz w:val="24"/>
              </w:rPr>
              <w:t>采购文件</w:t>
            </w:r>
          </w:p>
          <w:p w14:paraId="0804D1CD">
            <w:pPr>
              <w:pStyle w:val="style0"/>
              <w:tabs>
                <w:tab w:val="left" w:leader="none" w:pos="1337"/>
              </w:tabs>
              <w:jc w:val="center"/>
              <w:rPr>
                <w:rFonts w:ascii="宋体" w:hAnsi="宋体" w:hint="eastAsia"/>
                <w:color w:val="000000"/>
                <w:sz w:val="24"/>
              </w:rPr>
            </w:pPr>
            <w:r>
              <w:rPr>
                <w:rFonts w:ascii="宋体" w:hAnsi="宋体" w:hint="eastAsia"/>
                <w:color w:val="000000"/>
                <w:sz w:val="24"/>
              </w:rPr>
              <w:t>条目号</w:t>
            </w:r>
          </w:p>
        </w:tc>
        <w:tc>
          <w:tcPr>
            <w:tcW w:w="1763" w:type="dxa"/>
            <w:tcBorders/>
            <w:vAlign w:val="center"/>
          </w:tcPr>
          <w:p w14:paraId="0FF92B56">
            <w:pPr>
              <w:pStyle w:val="style0"/>
              <w:tabs>
                <w:tab w:val="left" w:leader="none" w:pos="1337"/>
              </w:tabs>
              <w:jc w:val="center"/>
              <w:rPr>
                <w:rFonts w:ascii="宋体" w:hAnsi="宋体" w:hint="eastAsia"/>
                <w:color w:val="000000"/>
                <w:sz w:val="24"/>
              </w:rPr>
            </w:pPr>
            <w:r>
              <w:rPr>
                <w:rFonts w:ascii="宋体" w:hAnsi="宋体" w:hint="eastAsia"/>
                <w:color w:val="000000"/>
                <w:sz w:val="24"/>
              </w:rPr>
              <w:t>采购文件</w:t>
            </w:r>
          </w:p>
          <w:p w14:paraId="4C621B1C">
            <w:pPr>
              <w:pStyle w:val="style0"/>
              <w:tabs>
                <w:tab w:val="left" w:leader="none" w:pos="1337"/>
              </w:tabs>
              <w:jc w:val="center"/>
              <w:rPr>
                <w:rFonts w:ascii="宋体" w:hAnsi="宋体" w:hint="eastAsia"/>
                <w:color w:val="000000"/>
                <w:sz w:val="24"/>
              </w:rPr>
            </w:pPr>
            <w:r>
              <w:rPr>
                <w:rFonts w:ascii="宋体" w:hAnsi="宋体" w:hint="eastAsia"/>
                <w:color w:val="000000"/>
                <w:sz w:val="24"/>
              </w:rPr>
              <w:t>要求</w:t>
            </w:r>
          </w:p>
        </w:tc>
        <w:tc>
          <w:tcPr>
            <w:tcW w:w="1374" w:type="dxa"/>
            <w:tcBorders/>
            <w:vAlign w:val="center"/>
          </w:tcPr>
          <w:p w14:paraId="56DD76F2">
            <w:pPr>
              <w:pStyle w:val="style0"/>
              <w:tabs>
                <w:tab w:val="left" w:leader="none" w:pos="1337"/>
              </w:tabs>
              <w:jc w:val="center"/>
              <w:rPr>
                <w:rFonts w:ascii="宋体" w:hAnsi="宋体" w:hint="eastAsia"/>
                <w:color w:val="000000"/>
                <w:sz w:val="24"/>
              </w:rPr>
            </w:pPr>
            <w:r>
              <w:rPr>
                <w:rFonts w:ascii="宋体" w:hAnsi="宋体" w:hint="eastAsia"/>
                <w:color w:val="000000"/>
                <w:sz w:val="24"/>
              </w:rPr>
              <w:t>报价文件</w:t>
            </w:r>
          </w:p>
          <w:p w14:paraId="267B0428">
            <w:pPr>
              <w:pStyle w:val="style0"/>
              <w:tabs>
                <w:tab w:val="left" w:leader="none" w:pos="1337"/>
              </w:tabs>
              <w:jc w:val="center"/>
              <w:rPr>
                <w:rFonts w:ascii="宋体" w:hAnsi="宋体" w:hint="eastAsia"/>
                <w:color w:val="000000"/>
                <w:sz w:val="24"/>
              </w:rPr>
            </w:pPr>
            <w:r>
              <w:rPr>
                <w:rFonts w:ascii="宋体" w:hAnsi="宋体" w:hint="eastAsia"/>
                <w:color w:val="000000"/>
                <w:sz w:val="24"/>
              </w:rPr>
              <w:t>实际情况</w:t>
            </w:r>
          </w:p>
        </w:tc>
        <w:tc>
          <w:tcPr>
            <w:tcW w:w="1619" w:type="dxa"/>
            <w:tcBorders/>
            <w:vAlign w:val="center"/>
          </w:tcPr>
          <w:p w14:paraId="2F864F0E">
            <w:pPr>
              <w:pStyle w:val="style0"/>
              <w:tabs>
                <w:tab w:val="left" w:leader="none" w:pos="1337"/>
              </w:tabs>
              <w:jc w:val="center"/>
              <w:rPr>
                <w:rFonts w:ascii="宋体" w:hAnsi="宋体" w:hint="eastAsia"/>
                <w:color w:val="000000"/>
                <w:sz w:val="24"/>
              </w:rPr>
            </w:pPr>
            <w:r>
              <w:rPr>
                <w:rFonts w:ascii="宋体" w:hAnsi="宋体" w:hint="eastAsia"/>
                <w:color w:val="000000"/>
                <w:sz w:val="24"/>
              </w:rPr>
              <w:t>偏差内容</w:t>
            </w:r>
          </w:p>
        </w:tc>
        <w:tc>
          <w:tcPr>
            <w:tcW w:w="1096" w:type="dxa"/>
            <w:tcBorders/>
            <w:vAlign w:val="center"/>
          </w:tcPr>
          <w:p w14:paraId="65F04620">
            <w:pPr>
              <w:pStyle w:val="style0"/>
              <w:tabs>
                <w:tab w:val="left" w:leader="none" w:pos="1337"/>
              </w:tabs>
              <w:jc w:val="center"/>
              <w:rPr>
                <w:rFonts w:ascii="宋体" w:hAnsi="宋体" w:hint="eastAsia"/>
                <w:color w:val="000000"/>
                <w:sz w:val="24"/>
              </w:rPr>
            </w:pPr>
            <w:r>
              <w:rPr>
                <w:rFonts w:ascii="宋体" w:hAnsi="宋体" w:hint="eastAsia"/>
                <w:color w:val="000000"/>
                <w:sz w:val="24"/>
              </w:rPr>
              <w:t>说明</w:t>
            </w:r>
          </w:p>
        </w:tc>
      </w:tr>
      <w:tr w14:paraId="517F37DA">
        <w:tblPrEx/>
        <w:trPr>
          <w:trHeight w:val="780" w:hRule="atLeast"/>
          <w:jc w:val="center"/>
        </w:trPr>
        <w:tc>
          <w:tcPr>
            <w:tcW w:w="776" w:type="dxa"/>
            <w:tcBorders/>
          </w:tcPr>
          <w:p w14:paraId="7F2A96ED">
            <w:pPr>
              <w:pStyle w:val="style0"/>
              <w:tabs>
                <w:tab w:val="left" w:leader="none" w:pos="1337"/>
              </w:tabs>
              <w:jc w:val="center"/>
              <w:rPr>
                <w:rFonts w:hint="eastAsia"/>
                <w:color w:val="000000"/>
                <w:sz w:val="24"/>
              </w:rPr>
            </w:pPr>
          </w:p>
        </w:tc>
        <w:tc>
          <w:tcPr>
            <w:tcW w:w="1184" w:type="dxa"/>
            <w:tcBorders/>
            <w:vAlign w:val="center"/>
          </w:tcPr>
          <w:p w14:paraId="4FDA2EC7">
            <w:pPr>
              <w:pStyle w:val="style0"/>
              <w:tabs>
                <w:tab w:val="left" w:leader="none" w:pos="1337"/>
              </w:tabs>
              <w:jc w:val="center"/>
              <w:rPr>
                <w:rFonts w:hint="eastAsia"/>
                <w:color w:val="000000"/>
                <w:sz w:val="24"/>
              </w:rPr>
            </w:pPr>
          </w:p>
        </w:tc>
        <w:tc>
          <w:tcPr>
            <w:tcW w:w="1358" w:type="dxa"/>
            <w:tcBorders/>
            <w:vAlign w:val="center"/>
          </w:tcPr>
          <w:p w14:paraId="740376C9">
            <w:pPr>
              <w:pStyle w:val="style0"/>
              <w:tabs>
                <w:tab w:val="left" w:leader="none" w:pos="1337"/>
              </w:tabs>
              <w:jc w:val="center"/>
              <w:rPr>
                <w:rFonts w:hint="eastAsia"/>
                <w:color w:val="000000"/>
                <w:sz w:val="24"/>
              </w:rPr>
            </w:pPr>
          </w:p>
        </w:tc>
        <w:tc>
          <w:tcPr>
            <w:tcW w:w="1763" w:type="dxa"/>
            <w:tcBorders/>
            <w:vAlign w:val="center"/>
          </w:tcPr>
          <w:p w14:paraId="1DA5720B">
            <w:pPr>
              <w:pStyle w:val="style0"/>
              <w:tabs>
                <w:tab w:val="left" w:leader="none" w:pos="1337"/>
              </w:tabs>
              <w:jc w:val="center"/>
              <w:rPr>
                <w:rFonts w:hint="eastAsia"/>
                <w:color w:val="000000"/>
                <w:sz w:val="24"/>
              </w:rPr>
            </w:pPr>
          </w:p>
        </w:tc>
        <w:tc>
          <w:tcPr>
            <w:tcW w:w="1374" w:type="dxa"/>
            <w:tcBorders/>
            <w:vAlign w:val="center"/>
          </w:tcPr>
          <w:p w14:paraId="18C44398">
            <w:pPr>
              <w:pStyle w:val="style0"/>
              <w:tabs>
                <w:tab w:val="left" w:leader="none" w:pos="1337"/>
              </w:tabs>
              <w:jc w:val="center"/>
              <w:rPr>
                <w:rFonts w:hint="eastAsia"/>
                <w:color w:val="000000"/>
                <w:sz w:val="24"/>
              </w:rPr>
            </w:pPr>
          </w:p>
        </w:tc>
        <w:tc>
          <w:tcPr>
            <w:tcW w:w="1619" w:type="dxa"/>
            <w:tcBorders/>
            <w:vAlign w:val="center"/>
          </w:tcPr>
          <w:p w14:paraId="5D71B772">
            <w:pPr>
              <w:pStyle w:val="style0"/>
              <w:tabs>
                <w:tab w:val="left" w:leader="none" w:pos="1337"/>
              </w:tabs>
              <w:jc w:val="center"/>
              <w:rPr>
                <w:rFonts w:hint="eastAsia"/>
                <w:color w:val="000000"/>
                <w:sz w:val="24"/>
              </w:rPr>
            </w:pPr>
          </w:p>
        </w:tc>
        <w:tc>
          <w:tcPr>
            <w:tcW w:w="1096" w:type="dxa"/>
            <w:tcBorders/>
            <w:vAlign w:val="center"/>
          </w:tcPr>
          <w:p w14:paraId="5FA19CFA">
            <w:pPr>
              <w:pStyle w:val="style0"/>
              <w:tabs>
                <w:tab w:val="left" w:leader="none" w:pos="1337"/>
              </w:tabs>
              <w:jc w:val="center"/>
              <w:rPr>
                <w:rFonts w:hint="eastAsia"/>
                <w:color w:val="000000"/>
                <w:sz w:val="24"/>
              </w:rPr>
            </w:pPr>
          </w:p>
        </w:tc>
      </w:tr>
      <w:tr w14:paraId="70B9522B">
        <w:tblPrEx/>
        <w:trPr>
          <w:trHeight w:val="780" w:hRule="atLeast"/>
          <w:jc w:val="center"/>
        </w:trPr>
        <w:tc>
          <w:tcPr>
            <w:tcW w:w="776" w:type="dxa"/>
            <w:tcBorders/>
          </w:tcPr>
          <w:p w14:paraId="3AC8024B">
            <w:pPr>
              <w:pStyle w:val="style0"/>
              <w:tabs>
                <w:tab w:val="left" w:leader="none" w:pos="1337"/>
              </w:tabs>
              <w:jc w:val="center"/>
              <w:rPr>
                <w:rFonts w:hint="eastAsia"/>
                <w:color w:val="000000"/>
                <w:sz w:val="24"/>
              </w:rPr>
            </w:pPr>
          </w:p>
        </w:tc>
        <w:tc>
          <w:tcPr>
            <w:tcW w:w="1184" w:type="dxa"/>
            <w:tcBorders/>
            <w:vAlign w:val="center"/>
          </w:tcPr>
          <w:p w14:paraId="1DDD053D">
            <w:pPr>
              <w:pStyle w:val="style0"/>
              <w:tabs>
                <w:tab w:val="left" w:leader="none" w:pos="1337"/>
              </w:tabs>
              <w:jc w:val="center"/>
              <w:rPr>
                <w:rFonts w:hint="eastAsia"/>
                <w:color w:val="000000"/>
                <w:sz w:val="24"/>
              </w:rPr>
            </w:pPr>
          </w:p>
        </w:tc>
        <w:tc>
          <w:tcPr>
            <w:tcW w:w="1358" w:type="dxa"/>
            <w:tcBorders/>
            <w:vAlign w:val="center"/>
          </w:tcPr>
          <w:p w14:paraId="101F5B68">
            <w:pPr>
              <w:pStyle w:val="style0"/>
              <w:tabs>
                <w:tab w:val="left" w:leader="none" w:pos="1337"/>
              </w:tabs>
              <w:jc w:val="center"/>
              <w:rPr>
                <w:rFonts w:hint="eastAsia"/>
                <w:color w:val="000000"/>
                <w:sz w:val="24"/>
              </w:rPr>
            </w:pPr>
          </w:p>
        </w:tc>
        <w:tc>
          <w:tcPr>
            <w:tcW w:w="1763" w:type="dxa"/>
            <w:tcBorders/>
            <w:vAlign w:val="center"/>
          </w:tcPr>
          <w:p w14:paraId="247B37CE">
            <w:pPr>
              <w:pStyle w:val="style0"/>
              <w:tabs>
                <w:tab w:val="left" w:leader="none" w:pos="1337"/>
              </w:tabs>
              <w:jc w:val="center"/>
              <w:rPr>
                <w:rFonts w:hint="eastAsia"/>
                <w:color w:val="000000"/>
                <w:sz w:val="24"/>
              </w:rPr>
            </w:pPr>
          </w:p>
        </w:tc>
        <w:tc>
          <w:tcPr>
            <w:tcW w:w="1374" w:type="dxa"/>
            <w:tcBorders/>
            <w:vAlign w:val="center"/>
          </w:tcPr>
          <w:p w14:paraId="72B3128F">
            <w:pPr>
              <w:pStyle w:val="style0"/>
              <w:tabs>
                <w:tab w:val="left" w:leader="none" w:pos="1337"/>
              </w:tabs>
              <w:jc w:val="center"/>
              <w:rPr>
                <w:rFonts w:hint="eastAsia"/>
                <w:color w:val="000000"/>
                <w:sz w:val="24"/>
              </w:rPr>
            </w:pPr>
          </w:p>
        </w:tc>
        <w:tc>
          <w:tcPr>
            <w:tcW w:w="1619" w:type="dxa"/>
            <w:tcBorders/>
            <w:vAlign w:val="center"/>
          </w:tcPr>
          <w:p w14:paraId="748D2B6E">
            <w:pPr>
              <w:pStyle w:val="style0"/>
              <w:tabs>
                <w:tab w:val="left" w:leader="none" w:pos="1337"/>
              </w:tabs>
              <w:jc w:val="center"/>
              <w:rPr>
                <w:rFonts w:hint="eastAsia"/>
                <w:color w:val="000000"/>
                <w:sz w:val="24"/>
              </w:rPr>
            </w:pPr>
          </w:p>
        </w:tc>
        <w:tc>
          <w:tcPr>
            <w:tcW w:w="1096" w:type="dxa"/>
            <w:tcBorders/>
            <w:vAlign w:val="center"/>
          </w:tcPr>
          <w:p w14:paraId="4284CBC8">
            <w:pPr>
              <w:pStyle w:val="style0"/>
              <w:tabs>
                <w:tab w:val="left" w:leader="none" w:pos="1337"/>
              </w:tabs>
              <w:jc w:val="center"/>
              <w:rPr>
                <w:rFonts w:hint="eastAsia"/>
                <w:color w:val="000000"/>
                <w:sz w:val="24"/>
              </w:rPr>
            </w:pPr>
          </w:p>
        </w:tc>
      </w:tr>
      <w:tr w14:paraId="01947302">
        <w:tblPrEx/>
        <w:trPr>
          <w:trHeight w:val="863" w:hRule="atLeast"/>
          <w:jc w:val="center"/>
        </w:trPr>
        <w:tc>
          <w:tcPr>
            <w:tcW w:w="776" w:type="dxa"/>
            <w:tcBorders/>
          </w:tcPr>
          <w:p w14:paraId="3EB0A1C1">
            <w:pPr>
              <w:pStyle w:val="style0"/>
              <w:tabs>
                <w:tab w:val="left" w:leader="none" w:pos="1337"/>
              </w:tabs>
              <w:jc w:val="center"/>
              <w:rPr>
                <w:rFonts w:hint="eastAsia"/>
                <w:color w:val="000000"/>
                <w:sz w:val="24"/>
              </w:rPr>
            </w:pPr>
          </w:p>
        </w:tc>
        <w:tc>
          <w:tcPr>
            <w:tcW w:w="1184" w:type="dxa"/>
            <w:tcBorders/>
            <w:vAlign w:val="center"/>
          </w:tcPr>
          <w:p w14:paraId="643C2025">
            <w:pPr>
              <w:pStyle w:val="style0"/>
              <w:tabs>
                <w:tab w:val="left" w:leader="none" w:pos="1337"/>
              </w:tabs>
              <w:jc w:val="center"/>
              <w:rPr>
                <w:rFonts w:hint="eastAsia"/>
                <w:color w:val="000000"/>
                <w:sz w:val="24"/>
              </w:rPr>
            </w:pPr>
          </w:p>
        </w:tc>
        <w:tc>
          <w:tcPr>
            <w:tcW w:w="1358" w:type="dxa"/>
            <w:tcBorders/>
            <w:vAlign w:val="center"/>
          </w:tcPr>
          <w:p w14:paraId="424AD6AB">
            <w:pPr>
              <w:pStyle w:val="style0"/>
              <w:tabs>
                <w:tab w:val="left" w:leader="none" w:pos="1337"/>
              </w:tabs>
              <w:jc w:val="center"/>
              <w:rPr>
                <w:rFonts w:hint="eastAsia"/>
                <w:color w:val="000000"/>
                <w:sz w:val="24"/>
              </w:rPr>
            </w:pPr>
          </w:p>
        </w:tc>
        <w:tc>
          <w:tcPr>
            <w:tcW w:w="1763" w:type="dxa"/>
            <w:tcBorders/>
            <w:vAlign w:val="center"/>
          </w:tcPr>
          <w:p w14:paraId="6E61DC0F">
            <w:pPr>
              <w:pStyle w:val="style0"/>
              <w:tabs>
                <w:tab w:val="left" w:leader="none" w:pos="1337"/>
              </w:tabs>
              <w:jc w:val="center"/>
              <w:rPr>
                <w:rFonts w:hint="eastAsia"/>
                <w:color w:val="000000"/>
                <w:sz w:val="24"/>
              </w:rPr>
            </w:pPr>
          </w:p>
        </w:tc>
        <w:tc>
          <w:tcPr>
            <w:tcW w:w="1374" w:type="dxa"/>
            <w:tcBorders/>
            <w:vAlign w:val="center"/>
          </w:tcPr>
          <w:p w14:paraId="573DBE94">
            <w:pPr>
              <w:pStyle w:val="style0"/>
              <w:tabs>
                <w:tab w:val="left" w:leader="none" w:pos="1337"/>
              </w:tabs>
              <w:jc w:val="center"/>
              <w:rPr>
                <w:rFonts w:hint="eastAsia"/>
                <w:color w:val="000000"/>
                <w:sz w:val="24"/>
              </w:rPr>
            </w:pPr>
          </w:p>
        </w:tc>
        <w:tc>
          <w:tcPr>
            <w:tcW w:w="1619" w:type="dxa"/>
            <w:tcBorders/>
            <w:vAlign w:val="center"/>
          </w:tcPr>
          <w:p w14:paraId="0A40CE51">
            <w:pPr>
              <w:pStyle w:val="style0"/>
              <w:tabs>
                <w:tab w:val="left" w:leader="none" w:pos="1337"/>
              </w:tabs>
              <w:jc w:val="center"/>
              <w:rPr>
                <w:rFonts w:hint="eastAsia"/>
                <w:color w:val="000000"/>
                <w:sz w:val="24"/>
              </w:rPr>
            </w:pPr>
          </w:p>
        </w:tc>
        <w:tc>
          <w:tcPr>
            <w:tcW w:w="1096" w:type="dxa"/>
            <w:tcBorders/>
            <w:vAlign w:val="center"/>
          </w:tcPr>
          <w:p w14:paraId="64E7BAD2">
            <w:pPr>
              <w:pStyle w:val="style0"/>
              <w:tabs>
                <w:tab w:val="left" w:leader="none" w:pos="1337"/>
              </w:tabs>
              <w:jc w:val="center"/>
              <w:rPr>
                <w:rFonts w:hint="eastAsia"/>
                <w:color w:val="000000"/>
                <w:sz w:val="24"/>
              </w:rPr>
            </w:pPr>
          </w:p>
        </w:tc>
      </w:tr>
      <w:tr w14:paraId="141A26E0">
        <w:tblPrEx/>
        <w:trPr>
          <w:trHeight w:val="863" w:hRule="atLeast"/>
          <w:jc w:val="center"/>
        </w:trPr>
        <w:tc>
          <w:tcPr>
            <w:tcW w:w="776" w:type="dxa"/>
            <w:tcBorders/>
          </w:tcPr>
          <w:p w14:paraId="5F93326E">
            <w:pPr>
              <w:pStyle w:val="style0"/>
              <w:tabs>
                <w:tab w:val="left" w:leader="none" w:pos="1337"/>
              </w:tabs>
              <w:jc w:val="center"/>
              <w:rPr>
                <w:rFonts w:hint="eastAsia"/>
                <w:color w:val="000000"/>
                <w:sz w:val="24"/>
              </w:rPr>
            </w:pPr>
          </w:p>
        </w:tc>
        <w:tc>
          <w:tcPr>
            <w:tcW w:w="1184" w:type="dxa"/>
            <w:tcBorders/>
            <w:vAlign w:val="center"/>
          </w:tcPr>
          <w:p w14:paraId="7ACD5057">
            <w:pPr>
              <w:pStyle w:val="style0"/>
              <w:tabs>
                <w:tab w:val="left" w:leader="none" w:pos="1337"/>
              </w:tabs>
              <w:jc w:val="center"/>
              <w:rPr>
                <w:rFonts w:hint="eastAsia"/>
                <w:color w:val="000000"/>
                <w:sz w:val="24"/>
              </w:rPr>
            </w:pPr>
          </w:p>
        </w:tc>
        <w:tc>
          <w:tcPr>
            <w:tcW w:w="1358" w:type="dxa"/>
            <w:tcBorders/>
            <w:vAlign w:val="center"/>
          </w:tcPr>
          <w:p w14:paraId="69F975CC">
            <w:pPr>
              <w:pStyle w:val="style0"/>
              <w:tabs>
                <w:tab w:val="left" w:leader="none" w:pos="1337"/>
              </w:tabs>
              <w:jc w:val="center"/>
              <w:rPr>
                <w:rFonts w:hint="eastAsia"/>
                <w:color w:val="000000"/>
                <w:sz w:val="24"/>
              </w:rPr>
            </w:pPr>
          </w:p>
        </w:tc>
        <w:tc>
          <w:tcPr>
            <w:tcW w:w="1763" w:type="dxa"/>
            <w:tcBorders/>
            <w:vAlign w:val="center"/>
          </w:tcPr>
          <w:p w14:paraId="227434AF">
            <w:pPr>
              <w:pStyle w:val="style0"/>
              <w:tabs>
                <w:tab w:val="left" w:leader="none" w:pos="1337"/>
              </w:tabs>
              <w:jc w:val="center"/>
              <w:rPr>
                <w:rFonts w:hint="eastAsia"/>
                <w:color w:val="000000"/>
                <w:sz w:val="24"/>
              </w:rPr>
            </w:pPr>
          </w:p>
        </w:tc>
        <w:tc>
          <w:tcPr>
            <w:tcW w:w="1374" w:type="dxa"/>
            <w:tcBorders/>
            <w:vAlign w:val="center"/>
          </w:tcPr>
          <w:p w14:paraId="3CE94E08">
            <w:pPr>
              <w:pStyle w:val="style0"/>
              <w:tabs>
                <w:tab w:val="left" w:leader="none" w:pos="1337"/>
              </w:tabs>
              <w:jc w:val="center"/>
              <w:rPr>
                <w:rFonts w:hint="eastAsia"/>
                <w:color w:val="000000"/>
                <w:sz w:val="24"/>
              </w:rPr>
            </w:pPr>
          </w:p>
        </w:tc>
        <w:tc>
          <w:tcPr>
            <w:tcW w:w="1619" w:type="dxa"/>
            <w:tcBorders/>
            <w:vAlign w:val="center"/>
          </w:tcPr>
          <w:p w14:paraId="7F71DD6F">
            <w:pPr>
              <w:pStyle w:val="style0"/>
              <w:tabs>
                <w:tab w:val="left" w:leader="none" w:pos="1337"/>
              </w:tabs>
              <w:jc w:val="center"/>
              <w:rPr>
                <w:rFonts w:hint="eastAsia"/>
                <w:color w:val="000000"/>
                <w:sz w:val="24"/>
              </w:rPr>
            </w:pPr>
          </w:p>
        </w:tc>
        <w:tc>
          <w:tcPr>
            <w:tcW w:w="1096" w:type="dxa"/>
            <w:tcBorders/>
            <w:vAlign w:val="center"/>
          </w:tcPr>
          <w:p w14:paraId="7C8DC846">
            <w:pPr>
              <w:pStyle w:val="style0"/>
              <w:tabs>
                <w:tab w:val="left" w:leader="none" w:pos="1337"/>
              </w:tabs>
              <w:jc w:val="center"/>
              <w:rPr>
                <w:rFonts w:hint="eastAsia"/>
                <w:color w:val="000000"/>
                <w:sz w:val="24"/>
              </w:rPr>
            </w:pPr>
          </w:p>
        </w:tc>
      </w:tr>
      <w:tr w14:paraId="64B8410C">
        <w:tblPrEx/>
        <w:trPr>
          <w:trHeight w:val="863" w:hRule="atLeast"/>
          <w:jc w:val="center"/>
        </w:trPr>
        <w:tc>
          <w:tcPr>
            <w:tcW w:w="776" w:type="dxa"/>
            <w:tcBorders/>
          </w:tcPr>
          <w:p w14:paraId="0DB4775E">
            <w:pPr>
              <w:pStyle w:val="style0"/>
              <w:tabs>
                <w:tab w:val="left" w:leader="none" w:pos="1337"/>
              </w:tabs>
              <w:jc w:val="center"/>
              <w:rPr>
                <w:rFonts w:hint="eastAsia"/>
                <w:color w:val="000000"/>
                <w:sz w:val="24"/>
              </w:rPr>
            </w:pPr>
          </w:p>
        </w:tc>
        <w:tc>
          <w:tcPr>
            <w:tcW w:w="1184" w:type="dxa"/>
            <w:tcBorders/>
            <w:vAlign w:val="center"/>
          </w:tcPr>
          <w:p w14:paraId="38E179B7">
            <w:pPr>
              <w:pStyle w:val="style0"/>
              <w:tabs>
                <w:tab w:val="left" w:leader="none" w:pos="1337"/>
              </w:tabs>
              <w:jc w:val="center"/>
              <w:rPr>
                <w:rFonts w:hint="eastAsia"/>
                <w:color w:val="000000"/>
                <w:sz w:val="24"/>
              </w:rPr>
            </w:pPr>
          </w:p>
        </w:tc>
        <w:tc>
          <w:tcPr>
            <w:tcW w:w="1358" w:type="dxa"/>
            <w:tcBorders/>
            <w:vAlign w:val="center"/>
          </w:tcPr>
          <w:p w14:paraId="675747B5">
            <w:pPr>
              <w:pStyle w:val="style0"/>
              <w:tabs>
                <w:tab w:val="left" w:leader="none" w:pos="1337"/>
              </w:tabs>
              <w:jc w:val="center"/>
              <w:rPr>
                <w:rFonts w:hint="eastAsia"/>
                <w:color w:val="000000"/>
                <w:sz w:val="24"/>
              </w:rPr>
            </w:pPr>
          </w:p>
        </w:tc>
        <w:tc>
          <w:tcPr>
            <w:tcW w:w="1763" w:type="dxa"/>
            <w:tcBorders/>
            <w:vAlign w:val="center"/>
          </w:tcPr>
          <w:p w14:paraId="14E1A19E">
            <w:pPr>
              <w:pStyle w:val="style0"/>
              <w:tabs>
                <w:tab w:val="left" w:leader="none" w:pos="1337"/>
              </w:tabs>
              <w:jc w:val="center"/>
              <w:rPr>
                <w:rFonts w:hint="eastAsia"/>
                <w:color w:val="000000"/>
                <w:sz w:val="24"/>
              </w:rPr>
            </w:pPr>
          </w:p>
        </w:tc>
        <w:tc>
          <w:tcPr>
            <w:tcW w:w="1374" w:type="dxa"/>
            <w:tcBorders/>
            <w:vAlign w:val="center"/>
          </w:tcPr>
          <w:p w14:paraId="1246B19B">
            <w:pPr>
              <w:pStyle w:val="style0"/>
              <w:tabs>
                <w:tab w:val="left" w:leader="none" w:pos="1337"/>
              </w:tabs>
              <w:jc w:val="center"/>
              <w:rPr>
                <w:rFonts w:hint="eastAsia"/>
                <w:color w:val="000000"/>
                <w:sz w:val="24"/>
              </w:rPr>
            </w:pPr>
          </w:p>
        </w:tc>
        <w:tc>
          <w:tcPr>
            <w:tcW w:w="1619" w:type="dxa"/>
            <w:tcBorders/>
            <w:vAlign w:val="center"/>
          </w:tcPr>
          <w:p w14:paraId="5AF31F9C">
            <w:pPr>
              <w:pStyle w:val="style0"/>
              <w:tabs>
                <w:tab w:val="left" w:leader="none" w:pos="1337"/>
              </w:tabs>
              <w:jc w:val="center"/>
              <w:rPr>
                <w:rFonts w:hint="eastAsia"/>
                <w:color w:val="000000"/>
                <w:sz w:val="24"/>
              </w:rPr>
            </w:pPr>
          </w:p>
        </w:tc>
        <w:tc>
          <w:tcPr>
            <w:tcW w:w="1096" w:type="dxa"/>
            <w:tcBorders/>
            <w:vAlign w:val="center"/>
          </w:tcPr>
          <w:p w14:paraId="3E3BF4AA">
            <w:pPr>
              <w:pStyle w:val="style0"/>
              <w:tabs>
                <w:tab w:val="left" w:leader="none" w:pos="1337"/>
              </w:tabs>
              <w:jc w:val="center"/>
              <w:rPr>
                <w:rFonts w:hint="eastAsia"/>
                <w:color w:val="000000"/>
                <w:sz w:val="24"/>
              </w:rPr>
            </w:pPr>
          </w:p>
        </w:tc>
      </w:tr>
      <w:tr w14:paraId="2740EEA2">
        <w:tblPrEx/>
        <w:trPr>
          <w:trHeight w:val="863" w:hRule="atLeast"/>
          <w:jc w:val="center"/>
        </w:trPr>
        <w:tc>
          <w:tcPr>
            <w:tcW w:w="776" w:type="dxa"/>
            <w:tcBorders/>
          </w:tcPr>
          <w:p w14:paraId="5F7D072F">
            <w:pPr>
              <w:pStyle w:val="style0"/>
              <w:tabs>
                <w:tab w:val="left" w:leader="none" w:pos="1337"/>
              </w:tabs>
              <w:jc w:val="center"/>
              <w:rPr>
                <w:rFonts w:hint="eastAsia"/>
                <w:color w:val="000000"/>
                <w:sz w:val="24"/>
              </w:rPr>
            </w:pPr>
          </w:p>
        </w:tc>
        <w:tc>
          <w:tcPr>
            <w:tcW w:w="1184" w:type="dxa"/>
            <w:tcBorders/>
            <w:vAlign w:val="center"/>
          </w:tcPr>
          <w:p w14:paraId="2C842A6C">
            <w:pPr>
              <w:pStyle w:val="style0"/>
              <w:tabs>
                <w:tab w:val="left" w:leader="none" w:pos="1337"/>
              </w:tabs>
              <w:jc w:val="center"/>
              <w:rPr>
                <w:rFonts w:hint="eastAsia"/>
                <w:color w:val="000000"/>
                <w:sz w:val="24"/>
              </w:rPr>
            </w:pPr>
          </w:p>
        </w:tc>
        <w:tc>
          <w:tcPr>
            <w:tcW w:w="1358" w:type="dxa"/>
            <w:tcBorders/>
            <w:vAlign w:val="center"/>
          </w:tcPr>
          <w:p w14:paraId="073366CC">
            <w:pPr>
              <w:pStyle w:val="style0"/>
              <w:tabs>
                <w:tab w:val="left" w:leader="none" w:pos="1337"/>
              </w:tabs>
              <w:jc w:val="center"/>
              <w:rPr>
                <w:rFonts w:hint="eastAsia"/>
                <w:color w:val="000000"/>
                <w:sz w:val="24"/>
              </w:rPr>
            </w:pPr>
          </w:p>
        </w:tc>
        <w:tc>
          <w:tcPr>
            <w:tcW w:w="1763" w:type="dxa"/>
            <w:tcBorders/>
            <w:vAlign w:val="center"/>
          </w:tcPr>
          <w:p w14:paraId="243652E1">
            <w:pPr>
              <w:pStyle w:val="style0"/>
              <w:tabs>
                <w:tab w:val="left" w:leader="none" w:pos="1337"/>
              </w:tabs>
              <w:jc w:val="center"/>
              <w:rPr>
                <w:rFonts w:hint="eastAsia"/>
                <w:color w:val="000000"/>
                <w:sz w:val="24"/>
              </w:rPr>
            </w:pPr>
          </w:p>
        </w:tc>
        <w:tc>
          <w:tcPr>
            <w:tcW w:w="1374" w:type="dxa"/>
            <w:tcBorders/>
            <w:vAlign w:val="center"/>
          </w:tcPr>
          <w:p w14:paraId="032E7214">
            <w:pPr>
              <w:pStyle w:val="style0"/>
              <w:tabs>
                <w:tab w:val="left" w:leader="none" w:pos="1337"/>
              </w:tabs>
              <w:jc w:val="center"/>
              <w:rPr>
                <w:rFonts w:hint="eastAsia"/>
                <w:color w:val="000000"/>
                <w:sz w:val="24"/>
              </w:rPr>
            </w:pPr>
          </w:p>
        </w:tc>
        <w:tc>
          <w:tcPr>
            <w:tcW w:w="1619" w:type="dxa"/>
            <w:tcBorders/>
            <w:vAlign w:val="center"/>
          </w:tcPr>
          <w:p w14:paraId="07D50257">
            <w:pPr>
              <w:pStyle w:val="style0"/>
              <w:tabs>
                <w:tab w:val="left" w:leader="none" w:pos="1337"/>
              </w:tabs>
              <w:jc w:val="center"/>
              <w:rPr>
                <w:rFonts w:hint="eastAsia"/>
                <w:color w:val="000000"/>
                <w:sz w:val="24"/>
              </w:rPr>
            </w:pPr>
          </w:p>
        </w:tc>
        <w:tc>
          <w:tcPr>
            <w:tcW w:w="1096" w:type="dxa"/>
            <w:tcBorders/>
            <w:vAlign w:val="center"/>
          </w:tcPr>
          <w:p w14:paraId="7ED8C15D">
            <w:pPr>
              <w:pStyle w:val="style0"/>
              <w:tabs>
                <w:tab w:val="left" w:leader="none" w:pos="1337"/>
              </w:tabs>
              <w:jc w:val="center"/>
              <w:rPr>
                <w:rFonts w:hint="eastAsia"/>
                <w:color w:val="000000"/>
                <w:sz w:val="24"/>
              </w:rPr>
            </w:pPr>
          </w:p>
        </w:tc>
      </w:tr>
      <w:tr w14:paraId="2AFDCAB5">
        <w:tblPrEx/>
        <w:trPr>
          <w:trHeight w:val="863" w:hRule="atLeast"/>
          <w:jc w:val="center"/>
        </w:trPr>
        <w:tc>
          <w:tcPr>
            <w:tcW w:w="776" w:type="dxa"/>
            <w:tcBorders/>
          </w:tcPr>
          <w:p w14:paraId="2C6AF7F4">
            <w:pPr>
              <w:pStyle w:val="style0"/>
              <w:tabs>
                <w:tab w:val="left" w:leader="none" w:pos="1337"/>
              </w:tabs>
              <w:jc w:val="center"/>
              <w:rPr>
                <w:rFonts w:hint="eastAsia"/>
                <w:color w:val="000000"/>
                <w:sz w:val="24"/>
              </w:rPr>
            </w:pPr>
          </w:p>
        </w:tc>
        <w:tc>
          <w:tcPr>
            <w:tcW w:w="1184" w:type="dxa"/>
            <w:tcBorders/>
            <w:vAlign w:val="center"/>
          </w:tcPr>
          <w:p w14:paraId="2D14C124">
            <w:pPr>
              <w:pStyle w:val="style0"/>
              <w:tabs>
                <w:tab w:val="left" w:leader="none" w:pos="1337"/>
              </w:tabs>
              <w:jc w:val="center"/>
              <w:rPr>
                <w:rFonts w:hint="eastAsia"/>
                <w:color w:val="000000"/>
                <w:sz w:val="24"/>
              </w:rPr>
            </w:pPr>
          </w:p>
        </w:tc>
        <w:tc>
          <w:tcPr>
            <w:tcW w:w="1358" w:type="dxa"/>
            <w:tcBorders/>
            <w:vAlign w:val="center"/>
          </w:tcPr>
          <w:p w14:paraId="76A4DD30">
            <w:pPr>
              <w:pStyle w:val="style0"/>
              <w:tabs>
                <w:tab w:val="left" w:leader="none" w:pos="1337"/>
              </w:tabs>
              <w:jc w:val="center"/>
              <w:rPr>
                <w:rFonts w:hint="eastAsia"/>
                <w:color w:val="000000"/>
                <w:sz w:val="24"/>
              </w:rPr>
            </w:pPr>
          </w:p>
        </w:tc>
        <w:tc>
          <w:tcPr>
            <w:tcW w:w="1763" w:type="dxa"/>
            <w:tcBorders/>
            <w:vAlign w:val="center"/>
          </w:tcPr>
          <w:p w14:paraId="4DB137CC">
            <w:pPr>
              <w:pStyle w:val="style0"/>
              <w:tabs>
                <w:tab w:val="left" w:leader="none" w:pos="1337"/>
              </w:tabs>
              <w:jc w:val="center"/>
              <w:rPr>
                <w:rFonts w:hint="eastAsia"/>
                <w:color w:val="000000"/>
                <w:sz w:val="24"/>
              </w:rPr>
            </w:pPr>
          </w:p>
        </w:tc>
        <w:tc>
          <w:tcPr>
            <w:tcW w:w="1374" w:type="dxa"/>
            <w:tcBorders/>
            <w:vAlign w:val="center"/>
          </w:tcPr>
          <w:p w14:paraId="0CA00C5A">
            <w:pPr>
              <w:pStyle w:val="style0"/>
              <w:tabs>
                <w:tab w:val="left" w:leader="none" w:pos="1337"/>
              </w:tabs>
              <w:jc w:val="center"/>
              <w:rPr>
                <w:rFonts w:hint="eastAsia"/>
                <w:color w:val="000000"/>
                <w:sz w:val="24"/>
              </w:rPr>
            </w:pPr>
          </w:p>
        </w:tc>
        <w:tc>
          <w:tcPr>
            <w:tcW w:w="1619" w:type="dxa"/>
            <w:tcBorders/>
            <w:vAlign w:val="center"/>
          </w:tcPr>
          <w:p w14:paraId="3076FF66">
            <w:pPr>
              <w:pStyle w:val="style0"/>
              <w:tabs>
                <w:tab w:val="left" w:leader="none" w:pos="1337"/>
              </w:tabs>
              <w:jc w:val="center"/>
              <w:rPr>
                <w:rFonts w:hint="eastAsia"/>
                <w:color w:val="000000"/>
                <w:sz w:val="24"/>
              </w:rPr>
            </w:pPr>
          </w:p>
        </w:tc>
        <w:tc>
          <w:tcPr>
            <w:tcW w:w="1096" w:type="dxa"/>
            <w:tcBorders/>
            <w:vAlign w:val="center"/>
          </w:tcPr>
          <w:p w14:paraId="2D048AD5">
            <w:pPr>
              <w:pStyle w:val="style0"/>
              <w:tabs>
                <w:tab w:val="left" w:leader="none" w:pos="1337"/>
              </w:tabs>
              <w:jc w:val="center"/>
              <w:rPr>
                <w:rFonts w:hint="eastAsia"/>
                <w:color w:val="000000"/>
                <w:sz w:val="24"/>
              </w:rPr>
            </w:pPr>
          </w:p>
        </w:tc>
      </w:tr>
      <w:tr w14:paraId="4B4C6FE0">
        <w:tblPrEx/>
        <w:trPr>
          <w:trHeight w:val="863" w:hRule="atLeast"/>
          <w:jc w:val="center"/>
        </w:trPr>
        <w:tc>
          <w:tcPr>
            <w:tcW w:w="776" w:type="dxa"/>
            <w:tcBorders/>
          </w:tcPr>
          <w:p w14:paraId="4B5268FA">
            <w:pPr>
              <w:pStyle w:val="style0"/>
              <w:tabs>
                <w:tab w:val="left" w:leader="none" w:pos="1337"/>
              </w:tabs>
              <w:jc w:val="center"/>
              <w:rPr>
                <w:rFonts w:hint="eastAsia"/>
                <w:color w:val="000000"/>
                <w:sz w:val="24"/>
              </w:rPr>
            </w:pPr>
          </w:p>
        </w:tc>
        <w:tc>
          <w:tcPr>
            <w:tcW w:w="1184" w:type="dxa"/>
            <w:tcBorders/>
            <w:vAlign w:val="center"/>
          </w:tcPr>
          <w:p w14:paraId="5DFE88F6">
            <w:pPr>
              <w:pStyle w:val="style0"/>
              <w:tabs>
                <w:tab w:val="left" w:leader="none" w:pos="1337"/>
              </w:tabs>
              <w:jc w:val="center"/>
              <w:rPr>
                <w:rFonts w:hint="eastAsia"/>
                <w:color w:val="000000"/>
                <w:sz w:val="24"/>
              </w:rPr>
            </w:pPr>
          </w:p>
        </w:tc>
        <w:tc>
          <w:tcPr>
            <w:tcW w:w="1358" w:type="dxa"/>
            <w:tcBorders/>
            <w:vAlign w:val="center"/>
          </w:tcPr>
          <w:p w14:paraId="687DC1F7">
            <w:pPr>
              <w:pStyle w:val="style0"/>
              <w:tabs>
                <w:tab w:val="left" w:leader="none" w:pos="1337"/>
              </w:tabs>
              <w:jc w:val="center"/>
              <w:rPr>
                <w:rFonts w:hint="eastAsia"/>
                <w:color w:val="000000"/>
                <w:sz w:val="24"/>
              </w:rPr>
            </w:pPr>
          </w:p>
        </w:tc>
        <w:tc>
          <w:tcPr>
            <w:tcW w:w="1763" w:type="dxa"/>
            <w:tcBorders/>
            <w:vAlign w:val="center"/>
          </w:tcPr>
          <w:p w14:paraId="7594CDDB">
            <w:pPr>
              <w:pStyle w:val="style0"/>
              <w:tabs>
                <w:tab w:val="left" w:leader="none" w:pos="1337"/>
              </w:tabs>
              <w:jc w:val="center"/>
              <w:rPr>
                <w:rFonts w:hint="eastAsia"/>
                <w:color w:val="000000"/>
                <w:sz w:val="24"/>
              </w:rPr>
            </w:pPr>
          </w:p>
        </w:tc>
        <w:tc>
          <w:tcPr>
            <w:tcW w:w="1374" w:type="dxa"/>
            <w:tcBorders/>
            <w:vAlign w:val="center"/>
          </w:tcPr>
          <w:p w14:paraId="3DD08C18">
            <w:pPr>
              <w:pStyle w:val="style0"/>
              <w:tabs>
                <w:tab w:val="left" w:leader="none" w:pos="1337"/>
              </w:tabs>
              <w:jc w:val="center"/>
              <w:rPr>
                <w:rFonts w:hint="eastAsia"/>
                <w:color w:val="000000"/>
                <w:sz w:val="24"/>
              </w:rPr>
            </w:pPr>
          </w:p>
        </w:tc>
        <w:tc>
          <w:tcPr>
            <w:tcW w:w="1619" w:type="dxa"/>
            <w:tcBorders/>
            <w:vAlign w:val="center"/>
          </w:tcPr>
          <w:p w14:paraId="154557FB">
            <w:pPr>
              <w:pStyle w:val="style0"/>
              <w:tabs>
                <w:tab w:val="left" w:leader="none" w:pos="1337"/>
              </w:tabs>
              <w:jc w:val="center"/>
              <w:rPr>
                <w:rFonts w:hint="eastAsia"/>
                <w:color w:val="000000"/>
                <w:sz w:val="24"/>
              </w:rPr>
            </w:pPr>
          </w:p>
        </w:tc>
        <w:tc>
          <w:tcPr>
            <w:tcW w:w="1096" w:type="dxa"/>
            <w:tcBorders/>
            <w:vAlign w:val="center"/>
          </w:tcPr>
          <w:p w14:paraId="3FCE41D0">
            <w:pPr>
              <w:pStyle w:val="style0"/>
              <w:tabs>
                <w:tab w:val="left" w:leader="none" w:pos="1337"/>
              </w:tabs>
              <w:jc w:val="center"/>
              <w:rPr>
                <w:rFonts w:hint="eastAsia"/>
                <w:color w:val="000000"/>
                <w:sz w:val="24"/>
              </w:rPr>
            </w:pPr>
          </w:p>
        </w:tc>
      </w:tr>
      <w:tr w14:paraId="468B0C96">
        <w:tblPrEx/>
        <w:trPr>
          <w:trHeight w:val="863" w:hRule="atLeast"/>
          <w:jc w:val="center"/>
        </w:trPr>
        <w:tc>
          <w:tcPr>
            <w:tcW w:w="776" w:type="dxa"/>
            <w:tcBorders/>
          </w:tcPr>
          <w:p w14:paraId="2D2DBF61">
            <w:pPr>
              <w:pStyle w:val="style0"/>
              <w:tabs>
                <w:tab w:val="left" w:leader="none" w:pos="1337"/>
              </w:tabs>
              <w:jc w:val="center"/>
              <w:rPr>
                <w:rFonts w:hint="eastAsia"/>
                <w:color w:val="000000"/>
                <w:sz w:val="24"/>
              </w:rPr>
            </w:pPr>
          </w:p>
        </w:tc>
        <w:tc>
          <w:tcPr>
            <w:tcW w:w="1184" w:type="dxa"/>
            <w:tcBorders/>
            <w:vAlign w:val="center"/>
          </w:tcPr>
          <w:p w14:paraId="60D2621E">
            <w:pPr>
              <w:pStyle w:val="style0"/>
              <w:tabs>
                <w:tab w:val="left" w:leader="none" w:pos="1337"/>
              </w:tabs>
              <w:jc w:val="center"/>
              <w:rPr>
                <w:rFonts w:hint="eastAsia"/>
                <w:color w:val="000000"/>
                <w:sz w:val="24"/>
              </w:rPr>
            </w:pPr>
          </w:p>
        </w:tc>
        <w:tc>
          <w:tcPr>
            <w:tcW w:w="1358" w:type="dxa"/>
            <w:tcBorders/>
            <w:vAlign w:val="center"/>
          </w:tcPr>
          <w:p w14:paraId="2F40F6AD">
            <w:pPr>
              <w:pStyle w:val="style0"/>
              <w:tabs>
                <w:tab w:val="left" w:leader="none" w:pos="1337"/>
              </w:tabs>
              <w:jc w:val="center"/>
              <w:rPr>
                <w:rFonts w:hint="eastAsia"/>
                <w:color w:val="000000"/>
                <w:sz w:val="24"/>
              </w:rPr>
            </w:pPr>
          </w:p>
        </w:tc>
        <w:tc>
          <w:tcPr>
            <w:tcW w:w="1763" w:type="dxa"/>
            <w:tcBorders/>
            <w:vAlign w:val="center"/>
          </w:tcPr>
          <w:p w14:paraId="7791B332">
            <w:pPr>
              <w:pStyle w:val="style0"/>
              <w:tabs>
                <w:tab w:val="left" w:leader="none" w:pos="1337"/>
              </w:tabs>
              <w:jc w:val="center"/>
              <w:rPr>
                <w:rFonts w:hint="eastAsia"/>
                <w:color w:val="000000"/>
                <w:sz w:val="24"/>
              </w:rPr>
            </w:pPr>
          </w:p>
        </w:tc>
        <w:tc>
          <w:tcPr>
            <w:tcW w:w="1374" w:type="dxa"/>
            <w:tcBorders/>
            <w:vAlign w:val="center"/>
          </w:tcPr>
          <w:p w14:paraId="57A31CD1">
            <w:pPr>
              <w:pStyle w:val="style0"/>
              <w:tabs>
                <w:tab w:val="left" w:leader="none" w:pos="1337"/>
              </w:tabs>
              <w:jc w:val="center"/>
              <w:rPr>
                <w:rFonts w:hint="eastAsia"/>
                <w:color w:val="000000"/>
                <w:sz w:val="24"/>
              </w:rPr>
            </w:pPr>
          </w:p>
        </w:tc>
        <w:tc>
          <w:tcPr>
            <w:tcW w:w="1619" w:type="dxa"/>
            <w:tcBorders/>
            <w:vAlign w:val="center"/>
          </w:tcPr>
          <w:p w14:paraId="2FD76B0B">
            <w:pPr>
              <w:pStyle w:val="style0"/>
              <w:tabs>
                <w:tab w:val="left" w:leader="none" w:pos="1337"/>
              </w:tabs>
              <w:jc w:val="center"/>
              <w:rPr>
                <w:rFonts w:hint="eastAsia"/>
                <w:color w:val="000000"/>
                <w:sz w:val="24"/>
              </w:rPr>
            </w:pPr>
          </w:p>
        </w:tc>
        <w:tc>
          <w:tcPr>
            <w:tcW w:w="1096" w:type="dxa"/>
            <w:tcBorders/>
            <w:vAlign w:val="center"/>
          </w:tcPr>
          <w:p w14:paraId="5E8A5EFD">
            <w:pPr>
              <w:pStyle w:val="style0"/>
              <w:tabs>
                <w:tab w:val="left" w:leader="none" w:pos="1337"/>
              </w:tabs>
              <w:jc w:val="center"/>
              <w:rPr>
                <w:rFonts w:hint="eastAsia"/>
                <w:color w:val="000000"/>
                <w:sz w:val="24"/>
              </w:rPr>
            </w:pPr>
          </w:p>
        </w:tc>
      </w:tr>
      <w:tr w14:paraId="2EAF1473">
        <w:tblPrEx/>
        <w:trPr>
          <w:trHeight w:val="863" w:hRule="atLeast"/>
          <w:jc w:val="center"/>
        </w:trPr>
        <w:tc>
          <w:tcPr>
            <w:tcW w:w="776" w:type="dxa"/>
            <w:tcBorders/>
          </w:tcPr>
          <w:p w14:paraId="739E9394">
            <w:pPr>
              <w:pStyle w:val="style0"/>
              <w:tabs>
                <w:tab w:val="left" w:leader="none" w:pos="1337"/>
              </w:tabs>
              <w:jc w:val="center"/>
              <w:rPr>
                <w:rFonts w:hint="eastAsia"/>
                <w:color w:val="000000"/>
                <w:sz w:val="24"/>
              </w:rPr>
            </w:pPr>
          </w:p>
        </w:tc>
        <w:tc>
          <w:tcPr>
            <w:tcW w:w="1184" w:type="dxa"/>
            <w:tcBorders/>
            <w:vAlign w:val="center"/>
          </w:tcPr>
          <w:p w14:paraId="396BD28B">
            <w:pPr>
              <w:pStyle w:val="style0"/>
              <w:tabs>
                <w:tab w:val="left" w:leader="none" w:pos="1337"/>
              </w:tabs>
              <w:jc w:val="center"/>
              <w:rPr>
                <w:rFonts w:hint="eastAsia"/>
                <w:color w:val="000000"/>
                <w:sz w:val="24"/>
              </w:rPr>
            </w:pPr>
          </w:p>
        </w:tc>
        <w:tc>
          <w:tcPr>
            <w:tcW w:w="1358" w:type="dxa"/>
            <w:tcBorders/>
            <w:vAlign w:val="center"/>
          </w:tcPr>
          <w:p w14:paraId="42A23ACC">
            <w:pPr>
              <w:pStyle w:val="style0"/>
              <w:tabs>
                <w:tab w:val="left" w:leader="none" w:pos="1337"/>
              </w:tabs>
              <w:jc w:val="center"/>
              <w:rPr>
                <w:rFonts w:hint="eastAsia"/>
                <w:color w:val="000000"/>
                <w:sz w:val="24"/>
              </w:rPr>
            </w:pPr>
          </w:p>
        </w:tc>
        <w:tc>
          <w:tcPr>
            <w:tcW w:w="1763" w:type="dxa"/>
            <w:tcBorders/>
            <w:vAlign w:val="center"/>
          </w:tcPr>
          <w:p w14:paraId="31E18509">
            <w:pPr>
              <w:pStyle w:val="style0"/>
              <w:tabs>
                <w:tab w:val="left" w:leader="none" w:pos="1337"/>
              </w:tabs>
              <w:jc w:val="center"/>
              <w:rPr>
                <w:rFonts w:hint="eastAsia"/>
                <w:color w:val="000000"/>
                <w:sz w:val="24"/>
              </w:rPr>
            </w:pPr>
          </w:p>
        </w:tc>
        <w:tc>
          <w:tcPr>
            <w:tcW w:w="1374" w:type="dxa"/>
            <w:tcBorders/>
            <w:vAlign w:val="center"/>
          </w:tcPr>
          <w:p w14:paraId="37A4C491">
            <w:pPr>
              <w:pStyle w:val="style0"/>
              <w:tabs>
                <w:tab w:val="left" w:leader="none" w:pos="1337"/>
              </w:tabs>
              <w:jc w:val="center"/>
              <w:rPr>
                <w:rFonts w:hint="eastAsia"/>
                <w:color w:val="000000"/>
                <w:sz w:val="24"/>
              </w:rPr>
            </w:pPr>
          </w:p>
        </w:tc>
        <w:tc>
          <w:tcPr>
            <w:tcW w:w="1619" w:type="dxa"/>
            <w:tcBorders/>
            <w:vAlign w:val="center"/>
          </w:tcPr>
          <w:p w14:paraId="771AD265">
            <w:pPr>
              <w:pStyle w:val="style0"/>
              <w:tabs>
                <w:tab w:val="left" w:leader="none" w:pos="1337"/>
              </w:tabs>
              <w:jc w:val="center"/>
              <w:rPr>
                <w:rFonts w:hint="eastAsia"/>
                <w:color w:val="000000"/>
                <w:sz w:val="24"/>
              </w:rPr>
            </w:pPr>
          </w:p>
        </w:tc>
        <w:tc>
          <w:tcPr>
            <w:tcW w:w="1096" w:type="dxa"/>
            <w:tcBorders/>
            <w:vAlign w:val="center"/>
          </w:tcPr>
          <w:p w14:paraId="0D30609F">
            <w:pPr>
              <w:pStyle w:val="style0"/>
              <w:tabs>
                <w:tab w:val="left" w:leader="none" w:pos="1337"/>
              </w:tabs>
              <w:jc w:val="center"/>
              <w:rPr>
                <w:rFonts w:hint="eastAsia"/>
                <w:color w:val="000000"/>
                <w:sz w:val="24"/>
              </w:rPr>
            </w:pPr>
          </w:p>
        </w:tc>
      </w:tr>
    </w:tbl>
    <w:p w14:paraId="26E18D46">
      <w:pPr>
        <w:pStyle w:val="style0"/>
        <w:spacing w:lineRule="exact" w:line="360"/>
        <w:rPr>
          <w:rFonts w:hint="eastAsia"/>
          <w:color w:val="000000"/>
          <w:sz w:val="24"/>
        </w:rPr>
      </w:pPr>
      <w:r>
        <w:rPr>
          <w:rFonts w:hint="eastAsia"/>
          <w:color w:val="000000"/>
          <w:sz w:val="24"/>
        </w:rPr>
        <w:t xml:space="preserve">说明： </w:t>
      </w:r>
    </w:p>
    <w:p w14:paraId="60E33E33">
      <w:pPr>
        <w:pStyle w:val="style34"/>
        <w:spacing w:before="0" w:after="0"/>
        <w:jc w:val="right"/>
        <w:rPr>
          <w:rFonts w:eastAsia="宋体" w:hint="eastAsia"/>
          <w:color w:val="000000"/>
          <w:sz w:val="24"/>
        </w:rPr>
      </w:pPr>
    </w:p>
    <w:p w14:paraId="4A6A5DA4">
      <w:pPr>
        <w:pStyle w:val="style0"/>
        <w:rPr>
          <w:rFonts w:hint="eastAsia"/>
          <w:color w:val="000000"/>
        </w:rPr>
      </w:pPr>
    </w:p>
    <w:p w14:paraId="51500C30">
      <w:pPr>
        <w:pStyle w:val="style34"/>
        <w:spacing w:before="0" w:after="0"/>
        <w:jc w:val="right"/>
        <w:rPr>
          <w:rFonts w:eastAsia="宋体" w:hint="eastAsia"/>
          <w:color w:val="000000"/>
          <w:sz w:val="24"/>
        </w:rPr>
      </w:pPr>
      <w:r>
        <w:rPr>
          <w:rFonts w:eastAsia="宋体" w:hint="eastAsia"/>
          <w:color w:val="000000"/>
          <w:sz w:val="24"/>
        </w:rPr>
        <w:t>年  月  日</w:t>
      </w:r>
    </w:p>
    <w:p w14:paraId="7D634A53">
      <w:pPr>
        <w:pStyle w:val="style67"/>
        <w:spacing w:lineRule="auto" w:line="240"/>
        <w:ind w:left="0" w:leftChars="0" w:firstLine="0" w:firstLineChars="0"/>
        <w:rPr>
          <w:rFonts w:ascii="黑体" w:eastAsia="黑体" w:hint="eastAsia"/>
          <w:color w:val="000000"/>
          <w:sz w:val="21"/>
        </w:rPr>
      </w:pPr>
      <w:r>
        <w:rPr>
          <w:rFonts w:ascii="黑体" w:eastAsia="黑体"/>
          <w:color w:val="000000"/>
          <w:sz w:val="21"/>
        </w:rPr>
        <w:br w:type="page"/>
      </w:r>
      <w:r>
        <w:rPr>
          <w:rFonts w:ascii="黑体" w:eastAsia="黑体" w:hint="eastAsia"/>
          <w:color w:val="000000"/>
          <w:sz w:val="21"/>
        </w:rPr>
        <w:t>附件六:</w:t>
      </w:r>
    </w:p>
    <w:p w14:paraId="57FE02DA">
      <w:pPr>
        <w:pStyle w:val="style66"/>
        <w:spacing w:after="0" w:lineRule="exact" w:line="460"/>
        <w:jc w:val="center"/>
        <w:rPr>
          <w:rFonts w:eastAsia="黑体" w:hint="eastAsia"/>
          <w:b/>
          <w:color w:val="000000"/>
          <w:sz w:val="32"/>
        </w:rPr>
      </w:pPr>
      <w:r>
        <w:rPr>
          <w:rFonts w:eastAsia="黑体" w:hint="eastAsia"/>
          <w:b/>
          <w:color w:val="000000"/>
          <w:sz w:val="32"/>
        </w:rPr>
        <w:t>经营业绩一览表</w:t>
      </w:r>
    </w:p>
    <w:p w14:paraId="0F391820">
      <w:pPr>
        <w:pStyle w:val="style66"/>
        <w:spacing w:after="0" w:lineRule="exact" w:line="460"/>
        <w:jc w:val="center"/>
        <w:rPr>
          <w:rFonts w:eastAsia="黑体" w:hint="eastAsia"/>
          <w:b/>
          <w:color w:val="000000"/>
          <w:sz w:val="32"/>
        </w:rPr>
      </w:pPr>
    </w:p>
    <w:p w14:paraId="1F1AF252">
      <w:pPr>
        <w:pStyle w:val="style67"/>
        <w:spacing w:lineRule="auto" w:line="240"/>
        <w:ind w:left="0" w:leftChars="0" w:firstLine="0" w:firstLineChars="0"/>
        <w:rPr>
          <w:rFonts w:hint="eastAsia"/>
          <w:color w:val="000000"/>
          <w:u w:val="single"/>
        </w:rPr>
      </w:pPr>
      <w:r>
        <w:rPr>
          <w:rFonts w:hint="eastAsia"/>
          <w:color w:val="000000"/>
        </w:rPr>
        <w:t>供应商名称（公章）：</w:t>
      </w:r>
      <w:r>
        <w:rPr>
          <w:rFonts w:hint="eastAsia"/>
          <w:color w:val="000000"/>
          <w:u w:val="single"/>
        </w:rPr>
        <w:t xml:space="preserve">                    </w:t>
      </w:r>
      <w:r>
        <w:rPr>
          <w:rFonts w:hint="eastAsia"/>
          <w:color w:val="000000"/>
        </w:rPr>
        <w:t>法定代表人或授权代理人签字：</w:t>
      </w:r>
      <w:r>
        <w:rPr>
          <w:rFonts w:hint="eastAsia"/>
          <w:color w:val="000000"/>
          <w:u w:val="single"/>
        </w:rPr>
        <w:t xml:space="preserve">           </w:t>
      </w:r>
    </w:p>
    <w:p w14:paraId="1626DB9F">
      <w:pPr>
        <w:pStyle w:val="style50"/>
        <w:ind w:left="108" w:leftChars="5" w:hanging="98" w:hangingChars="41"/>
        <w:rPr>
          <w:rFonts w:eastAsia="黑体" w:hint="eastAsia"/>
          <w:color w:val="000000"/>
          <w:sz w:val="24"/>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Pr>
      <w:tblGrid>
        <w:gridCol w:w="978"/>
        <w:gridCol w:w="955"/>
        <w:gridCol w:w="960"/>
        <w:gridCol w:w="764"/>
        <w:gridCol w:w="1332"/>
        <w:gridCol w:w="1528"/>
        <w:gridCol w:w="1146"/>
        <w:gridCol w:w="1464"/>
      </w:tblGrid>
      <w:tr w14:paraId="14FE7E51">
        <w:trPr>
          <w:trHeight w:val="970" w:hRule="atLeast"/>
          <w:jc w:val="center"/>
        </w:trPr>
        <w:tc>
          <w:tcPr>
            <w:tcW w:w="978" w:type="dxa"/>
            <w:tcBorders/>
            <w:vAlign w:val="center"/>
          </w:tcPr>
          <w:p w14:paraId="0964245D">
            <w:pPr>
              <w:pStyle w:val="style0"/>
              <w:tabs>
                <w:tab w:val="left" w:leader="none" w:pos="720"/>
                <w:tab w:val="left" w:leader="none" w:pos="1440"/>
                <w:tab w:val="left" w:leader="none" w:pos="1620"/>
              </w:tabs>
              <w:ind w:right="187"/>
              <w:jc w:val="center"/>
              <w:rPr>
                <w:rFonts w:hint="eastAsia"/>
                <w:color w:val="000000"/>
                <w:sz w:val="24"/>
              </w:rPr>
            </w:pPr>
            <w:r>
              <w:rPr>
                <w:rFonts w:hint="eastAsia"/>
                <w:color w:val="000000"/>
                <w:sz w:val="24"/>
              </w:rPr>
              <w:t>货物名称</w:t>
            </w:r>
          </w:p>
        </w:tc>
        <w:tc>
          <w:tcPr>
            <w:tcW w:w="955" w:type="dxa"/>
            <w:tcBorders/>
            <w:vAlign w:val="center"/>
          </w:tcPr>
          <w:p w14:paraId="17AE2041">
            <w:pPr>
              <w:pStyle w:val="style0"/>
              <w:tabs>
                <w:tab w:val="left" w:leader="none" w:pos="720"/>
                <w:tab w:val="left" w:leader="none" w:pos="1440"/>
                <w:tab w:val="left" w:leader="none" w:pos="1620"/>
              </w:tabs>
              <w:ind w:right="187"/>
              <w:jc w:val="center"/>
              <w:rPr>
                <w:rFonts w:hint="eastAsia"/>
                <w:color w:val="000000"/>
                <w:sz w:val="24"/>
              </w:rPr>
            </w:pPr>
            <w:r>
              <w:rPr>
                <w:rFonts w:hint="eastAsia"/>
                <w:color w:val="000000"/>
                <w:sz w:val="24"/>
              </w:rPr>
              <w:t>品牌</w:t>
            </w:r>
          </w:p>
        </w:tc>
        <w:tc>
          <w:tcPr>
            <w:tcW w:w="960" w:type="dxa"/>
            <w:tcBorders/>
            <w:vAlign w:val="center"/>
          </w:tcPr>
          <w:p w14:paraId="069655F2">
            <w:pPr>
              <w:pStyle w:val="style0"/>
              <w:tabs>
                <w:tab w:val="left" w:leader="none" w:pos="720"/>
                <w:tab w:val="left" w:leader="none" w:pos="1440"/>
                <w:tab w:val="left" w:leader="none" w:pos="1620"/>
              </w:tabs>
              <w:ind w:right="187"/>
              <w:jc w:val="center"/>
              <w:rPr>
                <w:rFonts w:hint="eastAsia"/>
                <w:color w:val="000000"/>
                <w:sz w:val="24"/>
              </w:rPr>
            </w:pPr>
            <w:r>
              <w:rPr>
                <w:rFonts w:hint="eastAsia"/>
                <w:color w:val="000000"/>
                <w:sz w:val="24"/>
              </w:rPr>
              <w:t>型号</w:t>
            </w:r>
          </w:p>
        </w:tc>
        <w:tc>
          <w:tcPr>
            <w:tcW w:w="764" w:type="dxa"/>
            <w:tcBorders/>
            <w:vAlign w:val="center"/>
          </w:tcPr>
          <w:p w14:paraId="710E2070">
            <w:pPr>
              <w:pStyle w:val="style0"/>
              <w:tabs>
                <w:tab w:val="left" w:leader="none" w:pos="720"/>
                <w:tab w:val="left" w:leader="none" w:pos="1440"/>
                <w:tab w:val="left" w:leader="none" w:pos="1620"/>
              </w:tabs>
              <w:ind w:right="187"/>
              <w:jc w:val="center"/>
              <w:rPr>
                <w:rFonts w:hint="eastAsia"/>
                <w:color w:val="000000"/>
                <w:sz w:val="24"/>
              </w:rPr>
            </w:pPr>
            <w:r>
              <w:rPr>
                <w:rFonts w:hint="eastAsia"/>
                <w:color w:val="000000"/>
                <w:sz w:val="24"/>
              </w:rPr>
              <w:t>数量</w:t>
            </w:r>
          </w:p>
        </w:tc>
        <w:tc>
          <w:tcPr>
            <w:tcW w:w="1332" w:type="dxa"/>
            <w:tcBorders/>
            <w:vAlign w:val="center"/>
          </w:tcPr>
          <w:p w14:paraId="30ADD134">
            <w:pPr>
              <w:pStyle w:val="style0"/>
              <w:tabs>
                <w:tab w:val="left" w:leader="none" w:pos="720"/>
                <w:tab w:val="left" w:leader="none" w:pos="1440"/>
                <w:tab w:val="left" w:leader="none" w:pos="1620"/>
              </w:tabs>
              <w:ind w:right="187"/>
              <w:jc w:val="center"/>
              <w:rPr>
                <w:rFonts w:hint="eastAsia"/>
                <w:color w:val="000000"/>
                <w:sz w:val="24"/>
              </w:rPr>
            </w:pPr>
            <w:r>
              <w:rPr>
                <w:rFonts w:hint="eastAsia"/>
                <w:color w:val="000000"/>
                <w:sz w:val="24"/>
              </w:rPr>
              <w:t>出售时间</w:t>
            </w:r>
          </w:p>
        </w:tc>
        <w:tc>
          <w:tcPr>
            <w:tcW w:w="1528" w:type="dxa"/>
            <w:tcBorders/>
            <w:vAlign w:val="center"/>
          </w:tcPr>
          <w:p w14:paraId="08DBEE11">
            <w:pPr>
              <w:pStyle w:val="style0"/>
              <w:tabs>
                <w:tab w:val="left" w:leader="none" w:pos="720"/>
                <w:tab w:val="left" w:leader="none" w:pos="1440"/>
                <w:tab w:val="left" w:leader="none" w:pos="1620"/>
              </w:tabs>
              <w:ind w:right="187"/>
              <w:jc w:val="center"/>
              <w:rPr>
                <w:rFonts w:hint="eastAsia"/>
                <w:color w:val="000000"/>
                <w:sz w:val="24"/>
              </w:rPr>
            </w:pPr>
            <w:r>
              <w:rPr>
                <w:rFonts w:hint="eastAsia"/>
                <w:color w:val="000000"/>
                <w:sz w:val="24"/>
              </w:rPr>
              <w:t>购买单位</w:t>
            </w:r>
          </w:p>
        </w:tc>
        <w:tc>
          <w:tcPr>
            <w:tcW w:w="1146" w:type="dxa"/>
            <w:tcBorders/>
            <w:vAlign w:val="center"/>
          </w:tcPr>
          <w:p w14:paraId="23787977">
            <w:pPr>
              <w:pStyle w:val="style0"/>
              <w:tabs>
                <w:tab w:val="left" w:leader="none" w:pos="720"/>
                <w:tab w:val="left" w:leader="none" w:pos="1440"/>
                <w:tab w:val="left" w:leader="none" w:pos="1620"/>
              </w:tabs>
              <w:ind w:right="187"/>
              <w:jc w:val="center"/>
              <w:rPr>
                <w:rFonts w:hint="eastAsia"/>
                <w:color w:val="000000"/>
                <w:sz w:val="24"/>
              </w:rPr>
            </w:pPr>
            <w:r>
              <w:rPr>
                <w:rFonts w:hint="eastAsia"/>
                <w:color w:val="000000"/>
                <w:sz w:val="24"/>
              </w:rPr>
              <w:t>联系人</w:t>
            </w:r>
          </w:p>
        </w:tc>
        <w:tc>
          <w:tcPr>
            <w:tcW w:w="1464" w:type="dxa"/>
            <w:tcBorders/>
            <w:vAlign w:val="center"/>
          </w:tcPr>
          <w:p w14:paraId="38F4F4E8">
            <w:pPr>
              <w:pStyle w:val="style0"/>
              <w:tabs>
                <w:tab w:val="left" w:leader="none" w:pos="720"/>
                <w:tab w:val="left" w:leader="none" w:pos="1440"/>
                <w:tab w:val="left" w:leader="none" w:pos="1620"/>
              </w:tabs>
              <w:ind w:right="187"/>
              <w:jc w:val="center"/>
              <w:rPr>
                <w:rFonts w:hint="eastAsia"/>
                <w:color w:val="000000"/>
                <w:sz w:val="24"/>
              </w:rPr>
            </w:pPr>
            <w:r>
              <w:rPr>
                <w:rFonts w:hint="eastAsia"/>
                <w:color w:val="000000"/>
                <w:sz w:val="24"/>
              </w:rPr>
              <w:t>联系电话</w:t>
            </w:r>
          </w:p>
        </w:tc>
      </w:tr>
      <w:tr w14:paraId="471DAD62">
        <w:tblPrEx/>
        <w:trPr>
          <w:trHeight w:val="585" w:hRule="atLeast"/>
          <w:jc w:val="center"/>
        </w:trPr>
        <w:tc>
          <w:tcPr>
            <w:tcW w:w="978" w:type="dxa"/>
            <w:tcBorders/>
          </w:tcPr>
          <w:p w14:paraId="3513440A">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2100E831">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0842656A">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3F679EC9">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022E96F7">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5A2D6E4F">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01FFA340">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6C0AF43E">
            <w:pPr>
              <w:pStyle w:val="style0"/>
              <w:tabs>
                <w:tab w:val="left" w:leader="none" w:pos="720"/>
                <w:tab w:val="left" w:leader="none" w:pos="1440"/>
                <w:tab w:val="left" w:leader="none" w:pos="1620"/>
              </w:tabs>
              <w:ind w:right="187"/>
              <w:rPr>
                <w:rFonts w:hint="eastAsia"/>
                <w:color w:val="000000"/>
                <w:sz w:val="24"/>
              </w:rPr>
            </w:pPr>
          </w:p>
        </w:tc>
      </w:tr>
      <w:tr w14:paraId="60F416AD">
        <w:tblPrEx/>
        <w:trPr>
          <w:trHeight w:val="585" w:hRule="atLeast"/>
          <w:jc w:val="center"/>
        </w:trPr>
        <w:tc>
          <w:tcPr>
            <w:tcW w:w="978" w:type="dxa"/>
            <w:tcBorders/>
          </w:tcPr>
          <w:p w14:paraId="64B6FBFF">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6C14720E">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3D07CE24">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081699EC">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1CDE7AEE">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2B316583">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27132510">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3FD19EA0">
            <w:pPr>
              <w:pStyle w:val="style0"/>
              <w:tabs>
                <w:tab w:val="left" w:leader="none" w:pos="720"/>
                <w:tab w:val="left" w:leader="none" w:pos="1440"/>
                <w:tab w:val="left" w:leader="none" w:pos="1620"/>
              </w:tabs>
              <w:ind w:right="187"/>
              <w:rPr>
                <w:rFonts w:hint="eastAsia"/>
                <w:color w:val="000000"/>
                <w:sz w:val="24"/>
              </w:rPr>
            </w:pPr>
          </w:p>
        </w:tc>
      </w:tr>
      <w:tr w14:paraId="38DDC551">
        <w:tblPrEx/>
        <w:trPr>
          <w:trHeight w:val="586" w:hRule="atLeast"/>
          <w:jc w:val="center"/>
        </w:trPr>
        <w:tc>
          <w:tcPr>
            <w:tcW w:w="978" w:type="dxa"/>
            <w:tcBorders/>
          </w:tcPr>
          <w:p w14:paraId="76AB0B57">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24B2F4AB">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1E3BB487">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662DDA49">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087E6759">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579866E4">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37919342">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5D97DA5F">
            <w:pPr>
              <w:pStyle w:val="style0"/>
              <w:tabs>
                <w:tab w:val="left" w:leader="none" w:pos="720"/>
                <w:tab w:val="left" w:leader="none" w:pos="1440"/>
                <w:tab w:val="left" w:leader="none" w:pos="1620"/>
              </w:tabs>
              <w:ind w:right="187"/>
              <w:rPr>
                <w:rFonts w:hint="eastAsia"/>
                <w:color w:val="000000"/>
                <w:sz w:val="24"/>
              </w:rPr>
            </w:pPr>
          </w:p>
        </w:tc>
      </w:tr>
      <w:tr w14:paraId="37668D90">
        <w:tblPrEx/>
        <w:trPr>
          <w:trHeight w:val="585" w:hRule="atLeast"/>
          <w:jc w:val="center"/>
        </w:trPr>
        <w:tc>
          <w:tcPr>
            <w:tcW w:w="978" w:type="dxa"/>
            <w:tcBorders/>
          </w:tcPr>
          <w:p w14:paraId="3C0CBFC1">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4BF204E2">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3D7680FF">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4D280CE5">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569FF122">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729DFB38">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7F667BE3">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1C05F376">
            <w:pPr>
              <w:pStyle w:val="style0"/>
              <w:tabs>
                <w:tab w:val="left" w:leader="none" w:pos="720"/>
                <w:tab w:val="left" w:leader="none" w:pos="1440"/>
                <w:tab w:val="left" w:leader="none" w:pos="1620"/>
              </w:tabs>
              <w:ind w:right="187"/>
              <w:rPr>
                <w:rFonts w:hint="eastAsia"/>
                <w:color w:val="000000"/>
                <w:sz w:val="24"/>
              </w:rPr>
            </w:pPr>
          </w:p>
        </w:tc>
      </w:tr>
      <w:tr w14:paraId="436BF355">
        <w:tblPrEx/>
        <w:trPr>
          <w:trHeight w:val="586" w:hRule="atLeast"/>
          <w:jc w:val="center"/>
        </w:trPr>
        <w:tc>
          <w:tcPr>
            <w:tcW w:w="978" w:type="dxa"/>
            <w:tcBorders/>
          </w:tcPr>
          <w:p w14:paraId="313133B5">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21EA1014">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4F691F66">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07B88D25">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34F3EE89">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19CB1F8C">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2815E1BB">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68AC094C">
            <w:pPr>
              <w:pStyle w:val="style0"/>
              <w:tabs>
                <w:tab w:val="left" w:leader="none" w:pos="720"/>
                <w:tab w:val="left" w:leader="none" w:pos="1440"/>
                <w:tab w:val="left" w:leader="none" w:pos="1620"/>
              </w:tabs>
              <w:ind w:right="187"/>
              <w:rPr>
                <w:rFonts w:hint="eastAsia"/>
                <w:color w:val="000000"/>
                <w:sz w:val="24"/>
              </w:rPr>
            </w:pPr>
          </w:p>
        </w:tc>
      </w:tr>
      <w:tr w14:paraId="1CE5BF26">
        <w:tblPrEx/>
        <w:trPr>
          <w:trHeight w:val="585" w:hRule="atLeast"/>
          <w:jc w:val="center"/>
        </w:trPr>
        <w:tc>
          <w:tcPr>
            <w:tcW w:w="978" w:type="dxa"/>
            <w:tcBorders/>
          </w:tcPr>
          <w:p w14:paraId="3726C126">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4F8D437B">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468A65AB">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1A572D39">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127C68AC">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61D90014">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576DD258">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422A129A">
            <w:pPr>
              <w:pStyle w:val="style0"/>
              <w:tabs>
                <w:tab w:val="left" w:leader="none" w:pos="720"/>
                <w:tab w:val="left" w:leader="none" w:pos="1440"/>
                <w:tab w:val="left" w:leader="none" w:pos="1620"/>
              </w:tabs>
              <w:ind w:right="187"/>
              <w:rPr>
                <w:rFonts w:hint="eastAsia"/>
                <w:color w:val="000000"/>
                <w:sz w:val="24"/>
              </w:rPr>
            </w:pPr>
          </w:p>
        </w:tc>
      </w:tr>
      <w:tr w14:paraId="71771C60">
        <w:tblPrEx/>
        <w:trPr>
          <w:trHeight w:val="586" w:hRule="atLeast"/>
          <w:jc w:val="center"/>
        </w:trPr>
        <w:tc>
          <w:tcPr>
            <w:tcW w:w="978" w:type="dxa"/>
            <w:tcBorders/>
          </w:tcPr>
          <w:p w14:paraId="7D4605D8">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410F06F0">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4479F9CD">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7ABF6F1E">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776AC999">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632F0002">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7F3BBD41">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69EE25EA">
            <w:pPr>
              <w:pStyle w:val="style0"/>
              <w:tabs>
                <w:tab w:val="left" w:leader="none" w:pos="720"/>
                <w:tab w:val="left" w:leader="none" w:pos="1440"/>
                <w:tab w:val="left" w:leader="none" w:pos="1620"/>
              </w:tabs>
              <w:ind w:right="187"/>
              <w:rPr>
                <w:rFonts w:hint="eastAsia"/>
                <w:color w:val="000000"/>
                <w:sz w:val="24"/>
              </w:rPr>
            </w:pPr>
          </w:p>
        </w:tc>
      </w:tr>
      <w:tr w14:paraId="21620DCE">
        <w:tblPrEx/>
        <w:trPr>
          <w:trHeight w:val="585" w:hRule="atLeast"/>
          <w:jc w:val="center"/>
        </w:trPr>
        <w:tc>
          <w:tcPr>
            <w:tcW w:w="978" w:type="dxa"/>
            <w:tcBorders/>
          </w:tcPr>
          <w:p w14:paraId="0592975B">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62BEBA3B">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0F79345B">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14CAE4B9">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596D7119">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62C9A154">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1BCA886E">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57EF8E7D">
            <w:pPr>
              <w:pStyle w:val="style0"/>
              <w:tabs>
                <w:tab w:val="left" w:leader="none" w:pos="720"/>
                <w:tab w:val="left" w:leader="none" w:pos="1440"/>
                <w:tab w:val="left" w:leader="none" w:pos="1620"/>
              </w:tabs>
              <w:ind w:right="187"/>
              <w:rPr>
                <w:rFonts w:hint="eastAsia"/>
                <w:color w:val="000000"/>
                <w:sz w:val="24"/>
              </w:rPr>
            </w:pPr>
          </w:p>
        </w:tc>
      </w:tr>
      <w:tr w14:paraId="62E4D1D5">
        <w:tblPrEx/>
        <w:trPr>
          <w:trHeight w:val="586" w:hRule="atLeast"/>
          <w:jc w:val="center"/>
        </w:trPr>
        <w:tc>
          <w:tcPr>
            <w:tcW w:w="978" w:type="dxa"/>
            <w:tcBorders/>
          </w:tcPr>
          <w:p w14:paraId="5D4D62F7">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137953DD">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1FCCBEA0">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4D83C3D8">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6376DF09">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4E3BC7BA">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0672DEB0">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67588821">
            <w:pPr>
              <w:pStyle w:val="style0"/>
              <w:tabs>
                <w:tab w:val="left" w:leader="none" w:pos="720"/>
                <w:tab w:val="left" w:leader="none" w:pos="1440"/>
                <w:tab w:val="left" w:leader="none" w:pos="1620"/>
              </w:tabs>
              <w:ind w:right="187"/>
              <w:rPr>
                <w:rFonts w:hint="eastAsia"/>
                <w:color w:val="000000"/>
                <w:sz w:val="24"/>
              </w:rPr>
            </w:pPr>
          </w:p>
        </w:tc>
      </w:tr>
      <w:tr w14:paraId="3DEACCE1">
        <w:tblPrEx/>
        <w:trPr>
          <w:trHeight w:val="585" w:hRule="atLeast"/>
          <w:jc w:val="center"/>
        </w:trPr>
        <w:tc>
          <w:tcPr>
            <w:tcW w:w="978" w:type="dxa"/>
            <w:tcBorders/>
          </w:tcPr>
          <w:p w14:paraId="23DB744F">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73919D36">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19937FCB">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2A3EBB01">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5AEF5D7B">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0FF33DC0">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14673F39">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4A9BB173">
            <w:pPr>
              <w:pStyle w:val="style0"/>
              <w:tabs>
                <w:tab w:val="left" w:leader="none" w:pos="720"/>
                <w:tab w:val="left" w:leader="none" w:pos="1440"/>
                <w:tab w:val="left" w:leader="none" w:pos="1620"/>
              </w:tabs>
              <w:ind w:right="187"/>
              <w:rPr>
                <w:rFonts w:hint="eastAsia"/>
                <w:color w:val="000000"/>
                <w:sz w:val="24"/>
              </w:rPr>
            </w:pPr>
          </w:p>
        </w:tc>
      </w:tr>
      <w:tr w14:paraId="5380A023">
        <w:tblPrEx/>
        <w:trPr>
          <w:trHeight w:val="586" w:hRule="atLeast"/>
          <w:jc w:val="center"/>
        </w:trPr>
        <w:tc>
          <w:tcPr>
            <w:tcW w:w="978" w:type="dxa"/>
            <w:tcBorders/>
          </w:tcPr>
          <w:p w14:paraId="0BCDFB75">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36FB1724">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4DE8735D">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1F9EE3E2">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31B4FABA">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3FC84DD5">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02A0B04B">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6CCCE620">
            <w:pPr>
              <w:pStyle w:val="style0"/>
              <w:tabs>
                <w:tab w:val="left" w:leader="none" w:pos="720"/>
                <w:tab w:val="left" w:leader="none" w:pos="1440"/>
                <w:tab w:val="left" w:leader="none" w:pos="1620"/>
              </w:tabs>
              <w:ind w:right="187"/>
              <w:rPr>
                <w:rFonts w:hint="eastAsia"/>
                <w:color w:val="000000"/>
                <w:sz w:val="24"/>
              </w:rPr>
            </w:pPr>
          </w:p>
        </w:tc>
      </w:tr>
      <w:tr w14:paraId="0D554428">
        <w:tblPrEx/>
        <w:trPr>
          <w:trHeight w:val="585" w:hRule="atLeast"/>
          <w:jc w:val="center"/>
        </w:trPr>
        <w:tc>
          <w:tcPr>
            <w:tcW w:w="978" w:type="dxa"/>
            <w:tcBorders/>
          </w:tcPr>
          <w:p w14:paraId="2DA17FE0">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2141E67A">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62449187">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086D9B88">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43310F67">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3763C8AB">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58D99FEF">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3F53C8E0">
            <w:pPr>
              <w:pStyle w:val="style0"/>
              <w:tabs>
                <w:tab w:val="left" w:leader="none" w:pos="720"/>
                <w:tab w:val="left" w:leader="none" w:pos="1440"/>
                <w:tab w:val="left" w:leader="none" w:pos="1620"/>
              </w:tabs>
              <w:ind w:right="187"/>
              <w:rPr>
                <w:rFonts w:hint="eastAsia"/>
                <w:color w:val="000000"/>
                <w:sz w:val="24"/>
              </w:rPr>
            </w:pPr>
          </w:p>
        </w:tc>
      </w:tr>
      <w:tr w14:paraId="142A0C6B">
        <w:tblPrEx/>
        <w:trPr>
          <w:trHeight w:val="586" w:hRule="atLeast"/>
          <w:jc w:val="center"/>
        </w:trPr>
        <w:tc>
          <w:tcPr>
            <w:tcW w:w="978" w:type="dxa"/>
            <w:tcBorders/>
          </w:tcPr>
          <w:p w14:paraId="5053B2D4">
            <w:pPr>
              <w:pStyle w:val="style0"/>
              <w:tabs>
                <w:tab w:val="left" w:leader="none" w:pos="720"/>
                <w:tab w:val="left" w:leader="none" w:pos="1440"/>
                <w:tab w:val="left" w:leader="none" w:pos="1620"/>
              </w:tabs>
              <w:ind w:right="187"/>
              <w:rPr>
                <w:rFonts w:hint="eastAsia"/>
                <w:color w:val="000000"/>
                <w:sz w:val="24"/>
              </w:rPr>
            </w:pPr>
          </w:p>
        </w:tc>
        <w:tc>
          <w:tcPr>
            <w:tcW w:w="955" w:type="dxa"/>
            <w:tcBorders/>
            <w:vAlign w:val="center"/>
          </w:tcPr>
          <w:p w14:paraId="179435D3">
            <w:pPr>
              <w:pStyle w:val="style0"/>
              <w:tabs>
                <w:tab w:val="left" w:leader="none" w:pos="720"/>
                <w:tab w:val="left" w:leader="none" w:pos="1440"/>
                <w:tab w:val="left" w:leader="none" w:pos="1620"/>
              </w:tabs>
              <w:ind w:right="187"/>
              <w:jc w:val="center"/>
              <w:rPr>
                <w:rFonts w:hint="eastAsia"/>
                <w:color w:val="000000"/>
                <w:sz w:val="24"/>
              </w:rPr>
            </w:pPr>
          </w:p>
        </w:tc>
        <w:tc>
          <w:tcPr>
            <w:tcW w:w="960" w:type="dxa"/>
            <w:tcBorders/>
            <w:vAlign w:val="center"/>
          </w:tcPr>
          <w:p w14:paraId="5001FCB5">
            <w:pPr>
              <w:pStyle w:val="style0"/>
              <w:tabs>
                <w:tab w:val="left" w:leader="none" w:pos="720"/>
                <w:tab w:val="left" w:leader="none" w:pos="1440"/>
                <w:tab w:val="left" w:leader="none" w:pos="1620"/>
              </w:tabs>
              <w:ind w:right="187"/>
              <w:jc w:val="center"/>
              <w:rPr>
                <w:rFonts w:hint="eastAsia"/>
                <w:color w:val="000000"/>
                <w:sz w:val="24"/>
              </w:rPr>
            </w:pPr>
          </w:p>
        </w:tc>
        <w:tc>
          <w:tcPr>
            <w:tcW w:w="764" w:type="dxa"/>
            <w:tcBorders/>
          </w:tcPr>
          <w:p w14:paraId="345E9371">
            <w:pPr>
              <w:pStyle w:val="style0"/>
              <w:tabs>
                <w:tab w:val="left" w:leader="none" w:pos="720"/>
                <w:tab w:val="left" w:leader="none" w:pos="1440"/>
                <w:tab w:val="left" w:leader="none" w:pos="1620"/>
              </w:tabs>
              <w:ind w:right="187"/>
              <w:rPr>
                <w:rFonts w:hint="eastAsia"/>
                <w:color w:val="000000"/>
                <w:sz w:val="24"/>
              </w:rPr>
            </w:pPr>
          </w:p>
        </w:tc>
        <w:tc>
          <w:tcPr>
            <w:tcW w:w="1332" w:type="dxa"/>
            <w:tcBorders/>
          </w:tcPr>
          <w:p w14:paraId="20622FF0">
            <w:pPr>
              <w:pStyle w:val="style0"/>
              <w:tabs>
                <w:tab w:val="left" w:leader="none" w:pos="720"/>
                <w:tab w:val="left" w:leader="none" w:pos="1440"/>
                <w:tab w:val="left" w:leader="none" w:pos="1620"/>
              </w:tabs>
              <w:ind w:right="187"/>
              <w:rPr>
                <w:rFonts w:hint="eastAsia"/>
                <w:color w:val="000000"/>
                <w:sz w:val="24"/>
              </w:rPr>
            </w:pPr>
          </w:p>
        </w:tc>
        <w:tc>
          <w:tcPr>
            <w:tcW w:w="1528" w:type="dxa"/>
            <w:tcBorders/>
          </w:tcPr>
          <w:p w14:paraId="26080F99">
            <w:pPr>
              <w:pStyle w:val="style0"/>
              <w:tabs>
                <w:tab w:val="left" w:leader="none" w:pos="720"/>
                <w:tab w:val="left" w:leader="none" w:pos="1440"/>
                <w:tab w:val="left" w:leader="none" w:pos="1620"/>
              </w:tabs>
              <w:ind w:right="187"/>
              <w:rPr>
                <w:rFonts w:hint="eastAsia"/>
                <w:color w:val="000000"/>
                <w:sz w:val="24"/>
              </w:rPr>
            </w:pPr>
          </w:p>
        </w:tc>
        <w:tc>
          <w:tcPr>
            <w:tcW w:w="1146" w:type="dxa"/>
            <w:tcBorders/>
          </w:tcPr>
          <w:p w14:paraId="785FFA69">
            <w:pPr>
              <w:pStyle w:val="style0"/>
              <w:tabs>
                <w:tab w:val="left" w:leader="none" w:pos="720"/>
                <w:tab w:val="left" w:leader="none" w:pos="1440"/>
                <w:tab w:val="left" w:leader="none" w:pos="1620"/>
              </w:tabs>
              <w:ind w:right="187"/>
              <w:rPr>
                <w:rFonts w:hint="eastAsia"/>
                <w:color w:val="000000"/>
                <w:sz w:val="24"/>
              </w:rPr>
            </w:pPr>
          </w:p>
        </w:tc>
        <w:tc>
          <w:tcPr>
            <w:tcW w:w="1464" w:type="dxa"/>
            <w:tcBorders/>
          </w:tcPr>
          <w:p w14:paraId="7C50A3E8">
            <w:pPr>
              <w:pStyle w:val="style0"/>
              <w:tabs>
                <w:tab w:val="left" w:leader="none" w:pos="720"/>
                <w:tab w:val="left" w:leader="none" w:pos="1440"/>
                <w:tab w:val="left" w:leader="none" w:pos="1620"/>
              </w:tabs>
              <w:ind w:right="187"/>
              <w:rPr>
                <w:rFonts w:hint="eastAsia"/>
                <w:color w:val="000000"/>
                <w:sz w:val="24"/>
              </w:rPr>
            </w:pPr>
          </w:p>
        </w:tc>
      </w:tr>
    </w:tbl>
    <w:p w14:paraId="3B9C219C">
      <w:pPr>
        <w:pStyle w:val="style0"/>
        <w:spacing w:lineRule="exact" w:line="360"/>
        <w:rPr>
          <w:rFonts w:hint="eastAsia"/>
          <w:color w:val="000000"/>
          <w:sz w:val="24"/>
        </w:rPr>
      </w:pPr>
      <w:r>
        <w:rPr>
          <w:rFonts w:hint="eastAsia"/>
          <w:color w:val="000000"/>
          <w:sz w:val="24"/>
        </w:rPr>
        <w:t xml:space="preserve">说明： </w:t>
      </w:r>
    </w:p>
    <w:p w14:paraId="3487BA21">
      <w:pPr>
        <w:pStyle w:val="style0"/>
        <w:spacing w:lineRule="exact" w:line="360"/>
        <w:ind w:firstLine="240" w:firstLineChars="100"/>
        <w:rPr>
          <w:rFonts w:hint="eastAsia"/>
          <w:color w:val="000000"/>
          <w:sz w:val="24"/>
        </w:rPr>
      </w:pPr>
    </w:p>
    <w:p w14:paraId="44462CAB">
      <w:pPr>
        <w:pStyle w:val="style67"/>
        <w:spacing w:lineRule="auto" w:line="240"/>
        <w:ind w:left="0" w:leftChars="0" w:firstLine="0" w:firstLineChars="0"/>
        <w:rPr>
          <w:rFonts w:hint="eastAsia"/>
          <w:color w:val="000000"/>
        </w:rPr>
      </w:pPr>
    </w:p>
    <w:p w14:paraId="1829D94D">
      <w:pPr>
        <w:pStyle w:val="style67"/>
        <w:spacing w:lineRule="auto" w:line="240"/>
        <w:ind w:left="1747" w:firstLine="470"/>
        <w:jc w:val="center"/>
        <w:rPr>
          <w:rFonts w:hint="eastAsia"/>
          <w:color w:val="000000"/>
        </w:rPr>
      </w:pPr>
      <w:r>
        <w:rPr>
          <w:rFonts w:hint="eastAsia"/>
          <w:color w:val="000000"/>
        </w:rPr>
        <w:t xml:space="preserve">                                      年    月    日</w:t>
      </w:r>
    </w:p>
    <w:p w14:paraId="45088913">
      <w:pPr>
        <w:pStyle w:val="style0"/>
        <w:jc w:val="center"/>
        <w:rPr>
          <w:rFonts w:eastAsia="黑体" w:hint="eastAsia"/>
          <w:b/>
          <w:bCs/>
          <w:sz w:val="52"/>
        </w:rPr>
      </w:pPr>
    </w:p>
    <w:p w14:paraId="6A56033C">
      <w:pPr>
        <w:pStyle w:val="style0"/>
        <w:jc w:val="center"/>
        <w:rPr>
          <w:rFonts w:eastAsia="黑体" w:hint="eastAsia"/>
          <w:b/>
          <w:bCs/>
        </w:rPr>
      </w:pPr>
      <w:r>
        <w:rPr>
          <w:rFonts w:eastAsia="黑体" w:hint="eastAsia"/>
          <w:b/>
          <w:bCs/>
          <w:sz w:val="52"/>
        </w:rPr>
        <w:t>廉政公约</w:t>
      </w:r>
    </w:p>
    <w:p w14:paraId="5796C843">
      <w:pPr>
        <w:pStyle w:val="style0"/>
        <w:ind w:firstLine="472" w:firstLineChars="225"/>
        <w:jc w:val="center"/>
        <w:rPr>
          <w:rFonts w:eastAsia="仿宋_GB2312" w:hint="eastAsia"/>
        </w:rPr>
      </w:pPr>
    </w:p>
    <w:p w14:paraId="6099DEE2">
      <w:pPr>
        <w:pStyle w:val="style0"/>
        <w:ind w:firstLine="720" w:firstLineChars="225"/>
        <w:rPr>
          <w:rFonts w:eastAsia="仿宋_GB2312" w:hint="eastAsia"/>
          <w:sz w:val="32"/>
        </w:rPr>
      </w:pPr>
      <w:r>
        <w:rPr>
          <w:rFonts w:eastAsia="仿宋_GB2312" w:hint="eastAsia"/>
          <w:sz w:val="32"/>
        </w:rPr>
        <w:t>为维护 “公开、公平、公正、诚信”的采购工作原则，维护采购活动“阳光下的交易”行为的严肃性，时刻牢记廉洁自律、奉公守法的原则立场，切实维护采购各方的合法权益，特制定本公约希共同遵守。</w:t>
      </w:r>
    </w:p>
    <w:p w14:paraId="4812EB1F">
      <w:pPr>
        <w:pStyle w:val="style0"/>
        <w:ind w:firstLine="720" w:firstLineChars="225"/>
        <w:rPr>
          <w:rFonts w:eastAsia="仿宋_GB2312" w:hint="eastAsia"/>
          <w:sz w:val="32"/>
        </w:rPr>
      </w:pPr>
      <w:r>
        <w:rPr>
          <w:rFonts w:eastAsia="仿宋_GB2312" w:hint="eastAsia"/>
          <w:sz w:val="32"/>
        </w:rPr>
        <w:t>一、不得与招标单位、采购单位、其他投标人进行串通谋取中标；</w:t>
      </w:r>
    </w:p>
    <w:p w14:paraId="01518EC1">
      <w:pPr>
        <w:pStyle w:val="style67"/>
        <w:ind w:left="0" w:leftChars="0" w:firstLine="750" w:firstLineChars="250"/>
        <w:rPr>
          <w:rFonts w:ascii="仿宋" w:eastAsia="仿宋" w:hAnsi="仿宋" w:hint="eastAsia"/>
          <w:sz w:val="30"/>
          <w:szCs w:val="30"/>
        </w:rPr>
      </w:pPr>
      <w:r>
        <w:rPr>
          <w:rFonts w:ascii="仿宋" w:eastAsia="仿宋" w:hAnsi="仿宋" w:hint="eastAsia"/>
          <w:sz w:val="30"/>
          <w:szCs w:val="30"/>
        </w:rPr>
        <w:t>二、不得采取不正当手段诋毁、排挤其他投标人，坚决杜绝一切不正当竞争行为；</w:t>
      </w:r>
    </w:p>
    <w:p w14:paraId="7B567B38">
      <w:pPr>
        <w:pStyle w:val="style0"/>
        <w:ind w:firstLine="720" w:firstLineChars="225"/>
        <w:rPr>
          <w:rFonts w:eastAsia="仿宋_GB2312" w:hint="eastAsia"/>
          <w:sz w:val="32"/>
        </w:rPr>
      </w:pPr>
      <w:r>
        <w:rPr>
          <w:rFonts w:eastAsia="仿宋_GB2312" w:hint="eastAsia"/>
          <w:sz w:val="32"/>
        </w:rPr>
        <w:t>三、不得拒绝有关部门依法实施的监督检查；不得提供虚假情况；不得恶意投诉；</w:t>
      </w:r>
    </w:p>
    <w:p w14:paraId="323CA7D3">
      <w:pPr>
        <w:pStyle w:val="style0"/>
        <w:ind w:firstLine="720" w:firstLineChars="225"/>
        <w:rPr>
          <w:rFonts w:eastAsia="仿宋_GB2312" w:hint="eastAsia"/>
          <w:sz w:val="32"/>
        </w:rPr>
      </w:pPr>
      <w:r>
        <w:rPr>
          <w:rFonts w:eastAsia="仿宋_GB2312" w:hint="eastAsia"/>
          <w:sz w:val="32"/>
        </w:rPr>
        <w:t>四、不得在</w:t>
      </w:r>
      <w:r>
        <w:rPr>
          <w:rFonts w:eastAsia="仿宋_GB2312" w:hint="eastAsia"/>
          <w:sz w:val="32"/>
          <w:lang w:eastAsia="zh-CN"/>
        </w:rPr>
        <w:t>谈判</w:t>
      </w:r>
      <w:r>
        <w:rPr>
          <w:rFonts w:eastAsia="仿宋_GB2312" w:hint="eastAsia"/>
          <w:sz w:val="32"/>
        </w:rPr>
        <w:t>过程中与采购单位进行协商谈判、不按招标文件和投标文件订立合同，或者与采购人另行订立背离合同实质性内容的协议；</w:t>
      </w:r>
    </w:p>
    <w:p w14:paraId="4ADD5500">
      <w:pPr>
        <w:pStyle w:val="style0"/>
        <w:ind w:firstLine="720" w:firstLineChars="225"/>
        <w:rPr>
          <w:rFonts w:eastAsia="仿宋_GB2312" w:hint="eastAsia"/>
          <w:sz w:val="32"/>
        </w:rPr>
      </w:pPr>
      <w:r>
        <w:rPr>
          <w:rFonts w:eastAsia="仿宋_GB2312" w:hint="eastAsia"/>
          <w:sz w:val="32"/>
        </w:rPr>
        <w:t>五、不得向采购单位行贿或者提供其他不正当利益；不得接受有关单位和个人的现金、有价证券和支付凭证；不得收受可能影响公正执行公务的礼品馈赠；</w:t>
      </w:r>
    </w:p>
    <w:p w14:paraId="7C5340D7">
      <w:pPr>
        <w:pStyle w:val="style0"/>
        <w:ind w:firstLine="720" w:firstLineChars="225"/>
        <w:rPr>
          <w:rFonts w:eastAsia="仿宋_GB2312" w:hint="eastAsia"/>
          <w:sz w:val="32"/>
        </w:rPr>
      </w:pPr>
      <w:r>
        <w:rPr>
          <w:rFonts w:eastAsia="仿宋_GB2312" w:hint="eastAsia"/>
          <w:sz w:val="32"/>
        </w:rPr>
        <w:t xml:space="preserve">六、不得以利益关系为诱饵进行吃、拿、卡、要；鼓励对招标采购工作人员不廉洁的行为进行监督投诉； </w:t>
      </w:r>
    </w:p>
    <w:p w14:paraId="0E0AA0F6">
      <w:pPr>
        <w:pStyle w:val="style0"/>
        <w:ind w:firstLine="720" w:firstLineChars="225"/>
        <w:rPr>
          <w:rFonts w:eastAsia="仿宋_GB2312" w:hint="eastAsia"/>
          <w:sz w:val="32"/>
        </w:rPr>
      </w:pPr>
      <w:r>
        <w:rPr>
          <w:rFonts w:eastAsia="仿宋_GB2312" w:hint="eastAsia"/>
          <w:sz w:val="32"/>
        </w:rPr>
        <w:t>七、不得泄露任何可能影响公平竞争的有关招投标情况；不得干预、影响开评标过程及结果；</w:t>
      </w:r>
    </w:p>
    <w:p w14:paraId="25B154E5">
      <w:pPr>
        <w:pStyle w:val="style0"/>
        <w:ind w:firstLine="720" w:firstLineChars="225"/>
        <w:rPr>
          <w:rFonts w:eastAsia="仿宋_GB2312" w:hint="eastAsia"/>
          <w:sz w:val="32"/>
        </w:rPr>
      </w:pPr>
      <w:r>
        <w:rPr>
          <w:rFonts w:eastAsia="仿宋_GB2312" w:hint="eastAsia"/>
          <w:sz w:val="32"/>
        </w:rPr>
        <w:t xml:space="preserve">八、不得滥用职权，玩忽职守，徇私舞弊；认真遵守职业职业道德和行业规范； </w:t>
      </w:r>
    </w:p>
    <w:p w14:paraId="066A10D8">
      <w:pPr>
        <w:pStyle w:val="style67"/>
        <w:ind w:left="210" w:leftChars="100" w:firstLine="470"/>
        <w:rPr>
          <w:rFonts w:hint="eastAsia"/>
        </w:rPr>
      </w:pPr>
      <w:r>
        <w:rPr>
          <w:rFonts w:hint="eastAsia"/>
        </w:rPr>
        <w:t>对涉及投标单位有上述情形之一者，除依照政府采购法中规定的中标、成交无效外，投标单位还将被处以采购金额千分之五以上千分之十以下的罚款，列入不良记录名单，在一至三年内禁止参加句容市医疗设备采购活动，有违法所得的，并处没收违法所得，情节严重的，由工商行政管理机关吊销营业执照；构成犯罪的，依法追究刑事责任。</w:t>
      </w:r>
    </w:p>
    <w:p w14:paraId="569F29D2">
      <w:pPr>
        <w:pStyle w:val="style67"/>
        <w:ind w:left="1747" w:firstLine="470"/>
        <w:rPr>
          <w:rFonts w:hint="eastAsia"/>
        </w:rPr>
      </w:pPr>
      <w:r>
        <w:rPr>
          <w:rFonts w:hint="eastAsia"/>
        </w:rPr>
        <w:t>本公约签章后即视为对以上陈述无疑义，并完全响应。</w:t>
      </w:r>
    </w:p>
    <w:p w14:paraId="626E6444">
      <w:pPr>
        <w:pStyle w:val="style0"/>
        <w:ind w:firstLine="720" w:firstLineChars="225"/>
        <w:rPr>
          <w:rFonts w:eastAsia="仿宋_GB2312" w:hint="eastAsia"/>
          <w:sz w:val="32"/>
        </w:rPr>
      </w:pPr>
    </w:p>
    <w:p w14:paraId="18221762">
      <w:pPr>
        <w:pStyle w:val="style0"/>
        <w:tabs>
          <w:tab w:val="left" w:leader="none" w:pos="4500"/>
        </w:tabs>
        <w:ind w:right="2904" w:rightChars="1383" w:firstLine="2339" w:firstLineChars="731"/>
        <w:jc w:val="right"/>
        <w:rPr>
          <w:rFonts w:eastAsia="仿宋_GB2312" w:hint="eastAsia"/>
          <w:sz w:val="32"/>
        </w:rPr>
      </w:pPr>
      <w:r>
        <w:rPr>
          <w:rFonts w:eastAsia="仿宋_GB2312" w:hint="eastAsia"/>
          <w:sz w:val="32"/>
        </w:rPr>
        <w:t>投标单位（盖章）</w:t>
      </w:r>
    </w:p>
    <w:p w14:paraId="710C001C">
      <w:pPr>
        <w:pStyle w:val="style0"/>
        <w:tabs>
          <w:tab w:val="left" w:leader="none" w:pos="4500"/>
        </w:tabs>
        <w:ind w:right="2904" w:rightChars="1383" w:firstLine="720" w:firstLineChars="225"/>
        <w:jc w:val="right"/>
        <w:rPr>
          <w:rFonts w:eastAsia="仿宋_GB2312" w:hint="eastAsia"/>
          <w:sz w:val="32"/>
        </w:rPr>
      </w:pPr>
    </w:p>
    <w:p w14:paraId="4D06E861">
      <w:pPr>
        <w:pStyle w:val="style0"/>
        <w:tabs>
          <w:tab w:val="left" w:leader="none" w:pos="4500"/>
        </w:tabs>
        <w:ind w:right="2904" w:rightChars="1383" w:firstLine="720" w:firstLineChars="225"/>
        <w:jc w:val="right"/>
        <w:rPr>
          <w:rFonts w:eastAsia="仿宋_GB2312" w:hint="eastAsia"/>
          <w:sz w:val="32"/>
        </w:rPr>
      </w:pPr>
    </w:p>
    <w:p w14:paraId="64B79473">
      <w:pPr>
        <w:pStyle w:val="style0"/>
        <w:ind w:firstLine="720" w:firstLineChars="225"/>
        <w:rPr>
          <w:rFonts w:eastAsia="仿宋_GB2312" w:hint="eastAsia"/>
          <w:sz w:val="32"/>
        </w:rPr>
      </w:pPr>
    </w:p>
    <w:p w14:paraId="7CCFE3A0">
      <w:pPr>
        <w:pStyle w:val="style0"/>
        <w:ind w:firstLine="720" w:firstLineChars="225"/>
        <w:rPr>
          <w:rFonts w:eastAsia="仿宋_GB2312" w:hint="eastAsia"/>
          <w:sz w:val="32"/>
        </w:rPr>
      </w:pPr>
    </w:p>
    <w:p w14:paraId="1FA90F7D">
      <w:pPr>
        <w:pStyle w:val="style0"/>
        <w:spacing w:lineRule="atLeast" w:line="240"/>
        <w:ind w:firstLine="4137" w:firstLineChars="1293"/>
        <w:rPr>
          <w:rFonts w:ascii="仿宋_GB2312" w:eastAsia="仿宋_GB2312" w:hint="eastAsia"/>
          <w:sz w:val="32"/>
          <w:szCs w:val="32"/>
        </w:rPr>
      </w:pPr>
      <w:r>
        <w:rPr>
          <w:rFonts w:ascii="仿宋_GB2312" w:eastAsia="仿宋_GB2312" w:hint="eastAsia"/>
          <w:sz w:val="32"/>
          <w:szCs w:val="32"/>
        </w:rPr>
        <w:t>二○</w:t>
      </w:r>
      <w:r>
        <w:rPr>
          <w:rFonts w:ascii="仿宋_GB2312" w:eastAsia="仿宋_GB2312" w:hint="eastAsia"/>
          <w:sz w:val="32"/>
          <w:szCs w:val="32"/>
          <w:lang w:eastAsia="zh-CN"/>
        </w:rPr>
        <w:t>二</w:t>
      </w:r>
      <w:r>
        <w:rPr>
          <w:rFonts w:ascii="仿宋_GB2312" w:eastAsia="仿宋_GB2312" w:hint="eastAsia"/>
          <w:sz w:val="32"/>
          <w:szCs w:val="32"/>
          <w:lang w:val="en-US" w:eastAsia="zh-CN"/>
        </w:rPr>
        <w:t xml:space="preserve">  </w:t>
      </w:r>
      <w:r>
        <w:rPr>
          <w:rFonts w:ascii="仿宋_GB2312" w:eastAsia="仿宋_GB2312" w:hint="eastAsia"/>
          <w:sz w:val="32"/>
          <w:szCs w:val="32"/>
        </w:rPr>
        <w:t>年   月   日</w:t>
      </w:r>
    </w:p>
    <w:p w14:paraId="4430F309">
      <w:pPr>
        <w:pStyle w:val="style0"/>
        <w:spacing w:lineRule="atLeast" w:line="240"/>
        <w:ind w:firstLine="4137" w:firstLineChars="1293"/>
        <w:rPr>
          <w:rFonts w:ascii="仿宋_GB2312" w:eastAsia="仿宋_GB2312" w:hint="eastAsia"/>
          <w:sz w:val="32"/>
          <w:szCs w:val="32"/>
        </w:rPr>
      </w:pPr>
    </w:p>
    <w:p w14:paraId="13894089">
      <w:pPr>
        <w:pStyle w:val="style0"/>
        <w:spacing w:lineRule="atLeast" w:line="240"/>
        <w:ind w:firstLine="4137" w:firstLineChars="1293"/>
        <w:rPr>
          <w:rFonts w:ascii="仿宋_GB2312" w:eastAsia="仿宋_GB2312" w:hint="eastAsia"/>
          <w:sz w:val="32"/>
          <w:szCs w:val="32"/>
        </w:rPr>
      </w:pPr>
    </w:p>
    <w:p w14:paraId="69DAB6A1">
      <w:pPr>
        <w:pStyle w:val="style0"/>
        <w:jc w:val="center"/>
        <w:rPr>
          <w:rFonts w:ascii="楷体_GB2312" w:eastAsia="楷体_GB2312" w:hAnsi="宋体" w:hint="eastAsia"/>
          <w:sz w:val="32"/>
          <w:szCs w:val="32"/>
        </w:rPr>
      </w:pPr>
    </w:p>
    <w:p w14:paraId="1ECADF8F">
      <w:pPr>
        <w:pStyle w:val="style0"/>
        <w:jc w:val="center"/>
        <w:rPr>
          <w:rFonts w:ascii="楷体_GB2312" w:eastAsia="楷体_GB2312" w:hAnsi="宋体" w:hint="eastAsia"/>
          <w:sz w:val="32"/>
          <w:szCs w:val="32"/>
        </w:rPr>
      </w:pPr>
    </w:p>
    <w:p w14:paraId="02FF8BC3">
      <w:pPr>
        <w:pStyle w:val="style0"/>
        <w:jc w:val="center"/>
        <w:rPr>
          <w:rFonts w:ascii="楷体_GB2312" w:eastAsia="楷体_GB2312" w:hAnsi="宋体" w:hint="eastAsia"/>
          <w:sz w:val="32"/>
          <w:szCs w:val="32"/>
        </w:rPr>
      </w:pPr>
    </w:p>
    <w:p w14:paraId="1CF4B723">
      <w:pPr>
        <w:pStyle w:val="style0"/>
        <w:jc w:val="center"/>
        <w:rPr>
          <w:rFonts w:ascii="楷体_GB2312" w:eastAsia="楷体_GB2312" w:hAnsi="宋体" w:hint="eastAsia"/>
          <w:sz w:val="32"/>
          <w:szCs w:val="32"/>
        </w:rPr>
      </w:pPr>
    </w:p>
    <w:p w14:paraId="0BB98A8F">
      <w:pPr>
        <w:pStyle w:val="style0"/>
        <w:jc w:val="center"/>
        <w:rPr>
          <w:rFonts w:ascii="楷体_GB2312" w:eastAsia="楷体_GB2312" w:hAnsi="宋体" w:hint="eastAsia"/>
          <w:sz w:val="32"/>
          <w:szCs w:val="32"/>
        </w:rPr>
      </w:pPr>
    </w:p>
    <w:p w14:paraId="7E35BB8D">
      <w:pPr>
        <w:pStyle w:val="style0"/>
        <w:jc w:val="center"/>
        <w:rPr>
          <w:rFonts w:ascii="楷体_GB2312" w:eastAsia="楷体_GB2312" w:hAnsi="宋体" w:hint="eastAsia"/>
          <w:sz w:val="32"/>
          <w:szCs w:val="32"/>
        </w:rPr>
      </w:pPr>
    </w:p>
    <w:p w14:paraId="6CD54E42">
      <w:pPr>
        <w:pStyle w:val="style67"/>
        <w:spacing w:lineRule="auto" w:line="240"/>
        <w:ind w:left="0" w:leftChars="0" w:firstLine="0" w:firstLineChars="0"/>
        <w:rPr>
          <w:rFonts w:hint="eastAsia"/>
          <w:color w:val="000000"/>
        </w:rPr>
      </w:pPr>
    </w:p>
    <w:sectPr>
      <w:headerReference w:type="default" r:id="rId2"/>
      <w:footerReference w:type="even" r:id="rId3"/>
      <w:footerReference w:type="default" r:id="rId4"/>
      <w:endnotePr>
        <w:numFmt w:val="decimal"/>
      </w:endnotePr>
      <w:type w:val="continuous"/>
      <w:pgSz w:w="11907" w:h="16840" w:orient="portrait"/>
      <w:pgMar w:top="1985" w:right="1418" w:bottom="1418" w:left="1418" w:header="851" w:footer="851" w:gutter="0"/>
      <w:pgNumType w:fmt="decimalFullWidth" w:start="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Tahoma">
    <w:altName w:val="Tahoma"/>
    <w:panose1 w:val="020b0604030005040204"/>
    <w:charset w:val="00"/>
    <w:family w:val="swiss"/>
    <w:pitch w:val="default"/>
    <w:sig w:usb0="E1002EFF" w:usb1="C000605B" w:usb2="00000029" w:usb3="00000000" w:csb0="200101FF" w:csb1="20280000"/>
  </w:font>
  <w:font w:name="楷体_GB2312">
    <w:altName w:val="楷体"/>
    <w:panose1 w:val="02010609030001010101"/>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Segoe UI Light">
    <w:altName w:val="Segoe UI Light"/>
    <w:panose1 w:val="020b0502040002020203"/>
    <w:charset w:val="00"/>
    <w:family w:val="auto"/>
    <w:pitch w:val="default"/>
    <w:sig w:usb0="E00002FF" w:usb1="4000A47B" w:usb2="00000001" w:usb3="00000000" w:csb0="2000019F" w:csb1="00000000"/>
  </w:font>
  <w:font w:name="华文中宋">
    <w:altName w:val="宋体"/>
    <w:panose1 w:val="02010600040001010101"/>
    <w:charset w:val="86"/>
    <w:family w:val="auto"/>
    <w:pitch w:val="default"/>
    <w:sig w:usb0="00000000" w:usb1="00000000" w:usb2="00000000" w:usb3="00000000" w:csb0="0004009F" w:csb1="DFD70000"/>
  </w:font>
  <w:font w:name="Arial Unicode MS">
    <w:altName w:val="Arial"/>
    <w:panose1 w:val="020b0604020002020204"/>
    <w:charset w:val="00"/>
    <w:family w:val="roman"/>
    <w:pitch w:val="default"/>
    <w:sig w:usb0="00000000" w:usb1="00000000" w:usb2="00000000" w:usb3="00000000" w:csb0="00000001" w:csb1="00000000"/>
  </w:font>
  <w:font w:name="Arial Narrow">
    <w:altName w:val="Arial"/>
    <w:panose1 w:val="020b0506020002030204"/>
    <w:charset w:val="00"/>
    <w:family w:val="swiss"/>
    <w:pitch w:val="default"/>
    <w:sig w:usb0="00000000" w:usb1="00000000" w:usb2="00000000" w:usb3="00000000" w:csb0="2000009F" w:csb1="DFD70000"/>
  </w:font>
  <w:font w:name="等线">
    <w:altName w:val="微软雅黑"/>
    <w:panose1 w:val="02010600030001010101"/>
    <w:charset w:val="86"/>
    <w:family w:val="auto"/>
    <w:pitch w:val="default"/>
    <w:sig w:usb0="00000000" w:usb1="00000000" w:usb2="00000016" w:usb3="00000000" w:csb0="0004000F" w:csb1="00000000"/>
  </w:font>
  <w:font w:name="微软雅黑">
    <w:altName w:val="微软雅黑"/>
    <w:panose1 w:val="020b0503020002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新宋体">
    <w:altName w:val="新宋体"/>
    <w:panose1 w:val="02010609030001010101"/>
    <w:charset w:val="86"/>
    <w:family w:val="auto"/>
    <w:pitch w:val="default"/>
    <w:sig w:usb0="00000003" w:usb1="288F0000" w:usb2="00000006" w:usb3="00000000" w:csb0="00040001" w:csb1="00000000"/>
  </w:font>
  <w:font w:name="Cambria">
    <w:altName w:val="Cambria"/>
    <w:panose1 w:val="02040503050004030204"/>
    <w:charset w:val="00"/>
    <w:family w:val="auto"/>
    <w:pitch w:val="default"/>
    <w:sig w:usb0="E00002FF" w:usb1="400004FF" w:usb2="00000000" w:usb3="00000000" w:csb0="2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0F20984">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fldChar w:fldCharType="end"/>
    </w:r>
  </w:p>
  <w:p w14:paraId="2B875A9F">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98AD873">
    <w:pPr>
      <w:pStyle w:val="style32"/>
      <w:framePr w:wrap="around" w:hAnchor="margin" w:vAnchor="text" w:xAlign="center" w:y="1"/>
      <w:ind w:firstLine="4320" w:firstLineChars="2400"/>
      <w:rPr>
        <w:rStyle w:val="style41"/>
      </w:rPr>
    </w:pPr>
    <w:r>
      <w:rPr/>
      <w:fldChar w:fldCharType="begin"/>
    </w:r>
    <w:r>
      <w:rPr>
        <w:rStyle w:val="style41"/>
      </w:rPr>
      <w:instrText xml:space="preserve">PAGE  </w:instrText>
    </w:r>
    <w:r>
      <w:rPr/>
      <w:fldChar w:fldCharType="separate"/>
    </w:r>
    <w:r>
      <w:rPr>
        <w:rStyle w:val="style41"/>
        <w:rFonts w:hint="eastAsia"/>
      </w:rPr>
      <w:t>１５</w:t>
    </w:r>
    <w:r>
      <w:rPr/>
      <w:fldChar w:fldCharType="end"/>
    </w:r>
  </w:p>
  <w:p w14:paraId="58452D0B">
    <w:pPr>
      <w:pStyle w:val="style32"/>
      <w:framePr w:wrap="around" w:hAnchor="margin" w:vAnchor="text" w:xAlign="center" w:y="1"/>
      <w:rPr>
        <w:rStyle w:val="style41"/>
      </w:rPr>
    </w:pPr>
  </w:p>
  <w:p w14:paraId="431206F1">
    <w:pPr>
      <w:pStyle w:val="style32"/>
      <w:framePr w:wrap="around" w:hAnchor="margin" w:vAnchor="text" w:xAlign="center" w:y="1"/>
      <w:rPr>
        <w:rStyle w:val="style41"/>
      </w:rPr>
    </w:pPr>
  </w:p>
  <w:p w14:paraId="7F1A5854">
    <w:pPr>
      <w:pStyle w:val="style32"/>
      <w:framePr w:wrap="around" w:hAnchor="margin" w:vAnchor="text" w:xAlign="center" w:y="1"/>
      <w:rPr>
        <w:rStyle w:val="style41"/>
        <w:rFonts w:hint="eastAsia"/>
      </w:rPr>
    </w:pPr>
  </w:p>
  <w:p w14:paraId="0ADF5922">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6B51B477">
    <w:pPr>
      <w:pStyle w:val="style31"/>
      <w:pBdr>
        <w:bottom w:val="single" w:sz="12" w:space="2" w:color="auto"/>
      </w:pBdr>
      <w:ind w:right="360"/>
      <w:jc w:val="right"/>
      <w:rPr>
        <w:rFonts w:ascii="仿宋_GB2312" w:eastAsia="仿宋_GB2312" w:hint="eastAsia"/>
        <w:sz w:val="21"/>
        <w:lang w:eastAsia="zh-CN"/>
      </w:rPr>
    </w:pPr>
    <w:r>
      <w:rPr>
        <w:rFonts w:ascii="仿宋_GB2312" w:eastAsia="仿宋_GB2312" w:hint="eastAsia"/>
        <w:sz w:val="21"/>
      </w:rPr>
      <w:t>句容市</w:t>
    </w:r>
    <w:r>
      <w:rPr>
        <w:rFonts w:ascii="仿宋_GB2312" w:eastAsia="仿宋_GB2312" w:hint="eastAsia"/>
        <w:sz w:val="21"/>
        <w:lang w:eastAsia="zh-CN"/>
      </w:rPr>
      <w:t>医疗设备谈判采购</w:t>
    </w:r>
  </w:p>
  <w:p w14:paraId="1222C367">
    <w:pPr>
      <w:pStyle w:val="style31"/>
      <w:pBdr>
        <w:bottom w:val="none" w:sz="0" w:space="0" w:color="auto"/>
      </w:pBdr>
      <w:ind w:right="360"/>
      <w:jc w:val="both"/>
      <w:rPr>
        <w:rFonts w:hint="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3"/>
    <w:lvl w:ilvl="0">
      <w:start w:val="2"/>
      <w:numFmt w:val="decimal"/>
      <w:suff w:val="nothing"/>
      <w:lvlText w:val="%1."/>
      <w:lvlJc w:val="left"/>
      <w:pPr/>
    </w:lvl>
  </w:abstractNum>
  <w:abstractNum w:abstractNumId="1">
    <w:nsid w:val="00000001"/>
    <w:multiLevelType w:val="multilevel"/>
    <w:tmpl w:val="00000004"/>
    <w:lvl w:ilvl="0">
      <w:start w:val="1"/>
      <w:numFmt w:val="decimal"/>
      <w:lvlText w:val="%1)"/>
      <w:lvlJc w:val="left"/>
      <w:pPr>
        <w:tabs>
          <w:tab w:val="left" w:leader="none" w:pos="1504"/>
        </w:tabs>
        <w:ind w:left="1504" w:hanging="360"/>
      </w:pPr>
      <w:rPr>
        <w:rFonts w:hint="eastAsia"/>
      </w:rPr>
    </w:lvl>
    <w:lvl w:ilvl="1">
      <w:start w:val="1"/>
      <w:numFmt w:val="lowerLetter"/>
      <w:lvlText w:val="%2)"/>
      <w:lvlJc w:val="left"/>
      <w:pPr>
        <w:tabs>
          <w:tab w:val="left" w:leader="none" w:pos="1984"/>
        </w:tabs>
        <w:ind w:left="1984" w:hanging="420"/>
      </w:pPr>
    </w:lvl>
    <w:lvl w:ilvl="2">
      <w:start w:val="1"/>
      <w:numFmt w:val="lowerRoman"/>
      <w:lvlText w:val="%3."/>
      <w:lvlJc w:val="right"/>
      <w:pPr>
        <w:tabs>
          <w:tab w:val="left" w:leader="none" w:pos="2404"/>
        </w:tabs>
        <w:ind w:left="2404" w:hanging="420"/>
      </w:pPr>
    </w:lvl>
    <w:lvl w:ilvl="3">
      <w:start w:val="1"/>
      <w:numFmt w:val="decimal"/>
      <w:lvlText w:val="%4."/>
      <w:lvlJc w:val="left"/>
      <w:pPr>
        <w:tabs>
          <w:tab w:val="left" w:leader="none" w:pos="2824"/>
        </w:tabs>
        <w:ind w:left="2824" w:hanging="420"/>
      </w:pPr>
    </w:lvl>
    <w:lvl w:ilvl="4">
      <w:start w:val="1"/>
      <w:numFmt w:val="lowerLetter"/>
      <w:lvlText w:val="%5)"/>
      <w:lvlJc w:val="left"/>
      <w:pPr>
        <w:tabs>
          <w:tab w:val="left" w:leader="none" w:pos="3244"/>
        </w:tabs>
        <w:ind w:left="3244" w:hanging="420"/>
      </w:pPr>
    </w:lvl>
    <w:lvl w:ilvl="5">
      <w:start w:val="1"/>
      <w:numFmt w:val="lowerRoman"/>
      <w:lvlText w:val="%6."/>
      <w:lvlJc w:val="right"/>
      <w:pPr>
        <w:tabs>
          <w:tab w:val="left" w:leader="none" w:pos="3664"/>
        </w:tabs>
        <w:ind w:left="3664" w:hanging="420"/>
      </w:pPr>
    </w:lvl>
    <w:lvl w:ilvl="6">
      <w:start w:val="1"/>
      <w:numFmt w:val="decimal"/>
      <w:lvlText w:val="%7."/>
      <w:lvlJc w:val="left"/>
      <w:pPr>
        <w:tabs>
          <w:tab w:val="left" w:leader="none" w:pos="4084"/>
        </w:tabs>
        <w:ind w:left="4084" w:hanging="420"/>
      </w:pPr>
    </w:lvl>
    <w:lvl w:ilvl="7">
      <w:start w:val="1"/>
      <w:numFmt w:val="lowerLetter"/>
      <w:lvlText w:val="%8)"/>
      <w:lvlJc w:val="left"/>
      <w:pPr>
        <w:tabs>
          <w:tab w:val="left" w:leader="none" w:pos="4504"/>
        </w:tabs>
        <w:ind w:left="4504" w:hanging="420"/>
      </w:pPr>
    </w:lvl>
    <w:lvl w:ilvl="8">
      <w:start w:val="1"/>
      <w:numFmt w:val="lowerRoman"/>
      <w:lvlText w:val="%9."/>
      <w:lvlJc w:val="right"/>
      <w:pPr>
        <w:tabs>
          <w:tab w:val="left" w:leader="none" w:pos="4924"/>
        </w:tabs>
        <w:ind w:left="4924" w:hanging="420"/>
      </w:pPr>
    </w:lvl>
  </w:abstractNum>
  <w:abstractNum w:abstractNumId="2">
    <w:nsid w:val="00000002"/>
    <w:multiLevelType w:val="singleLevel"/>
    <w:tmpl w:val="00000007"/>
    <w:lvl w:ilvl="0">
      <w:start w:val="1"/>
      <w:numFmt w:val="decimal"/>
      <w:suff w:val="nothing"/>
      <w:lvlText w:val="%1."/>
      <w:lvlJc w:val="left"/>
      <w:pPr/>
    </w:lvl>
  </w:abstractNum>
  <w:abstractNum w:abstractNumId="3">
    <w:nsid w:val="00000003"/>
    <w:multiLevelType w:val="multilevel"/>
    <w:tmpl w:val="00000010"/>
    <w:lvl w:ilvl="0">
      <w:start w:val="2"/>
      <w:numFmt w:val="decimal"/>
      <w:lvlText w:val="%1."/>
      <w:lvlJc w:val="left"/>
      <w:pPr>
        <w:tabs>
          <w:tab w:val="left" w:leader="none" w:pos="1020"/>
        </w:tabs>
        <w:ind w:left="1020" w:hanging="540"/>
      </w:pPr>
      <w:rPr>
        <w:rFonts w:ascii="Times New Roman" w:hAnsi="Times New Roman" w:hint="eastAsia"/>
      </w:rPr>
    </w:lvl>
    <w:lvl w:ilvl="1">
      <w:start w:val="1"/>
      <w:numFmt w:val="lowerLetter"/>
      <w:lvlText w:val="%2)"/>
      <w:lvlJc w:val="left"/>
      <w:pPr>
        <w:tabs>
          <w:tab w:val="left" w:leader="none" w:pos="1320"/>
        </w:tabs>
        <w:ind w:left="1320" w:hanging="420"/>
      </w:pPr>
    </w:lvl>
    <w:lvl w:ilvl="2">
      <w:start w:val="1"/>
      <w:numFmt w:val="lowerRoman"/>
      <w:lvlText w:val="%3."/>
      <w:lvlJc w:val="right"/>
      <w:pPr>
        <w:tabs>
          <w:tab w:val="left" w:leader="none" w:pos="1740"/>
        </w:tabs>
        <w:ind w:left="1740" w:hanging="420"/>
      </w:pPr>
    </w:lvl>
    <w:lvl w:ilvl="3">
      <w:start w:val="1"/>
      <w:numFmt w:val="decimal"/>
      <w:lvlText w:val="%4."/>
      <w:lvlJc w:val="left"/>
      <w:pPr>
        <w:tabs>
          <w:tab w:val="left" w:leader="none" w:pos="2160"/>
        </w:tabs>
        <w:ind w:left="2160" w:hanging="420"/>
      </w:pPr>
    </w:lvl>
    <w:lvl w:ilvl="4">
      <w:start w:val="1"/>
      <w:numFmt w:val="lowerLetter"/>
      <w:lvlText w:val="%5)"/>
      <w:lvlJc w:val="left"/>
      <w:pPr>
        <w:tabs>
          <w:tab w:val="left" w:leader="none" w:pos="2580"/>
        </w:tabs>
        <w:ind w:left="2580" w:hanging="420"/>
      </w:pPr>
    </w:lvl>
    <w:lvl w:ilvl="5">
      <w:start w:val="1"/>
      <w:numFmt w:val="lowerRoman"/>
      <w:lvlText w:val="%6."/>
      <w:lvlJc w:val="right"/>
      <w:pPr>
        <w:tabs>
          <w:tab w:val="left" w:leader="none" w:pos="3000"/>
        </w:tabs>
        <w:ind w:left="3000" w:hanging="420"/>
      </w:pPr>
    </w:lvl>
    <w:lvl w:ilvl="6">
      <w:start w:val="1"/>
      <w:numFmt w:val="decimal"/>
      <w:lvlText w:val="%7."/>
      <w:lvlJc w:val="left"/>
      <w:pPr>
        <w:tabs>
          <w:tab w:val="left" w:leader="none" w:pos="3420"/>
        </w:tabs>
        <w:ind w:left="3420" w:hanging="420"/>
      </w:pPr>
    </w:lvl>
    <w:lvl w:ilvl="7">
      <w:start w:val="1"/>
      <w:numFmt w:val="lowerLetter"/>
      <w:lvlText w:val="%8)"/>
      <w:lvlJc w:val="left"/>
      <w:pPr>
        <w:tabs>
          <w:tab w:val="left" w:leader="none" w:pos="3840"/>
        </w:tabs>
        <w:ind w:left="3840" w:hanging="420"/>
      </w:pPr>
    </w:lvl>
    <w:lvl w:ilvl="8">
      <w:start w:val="1"/>
      <w:numFmt w:val="lowerRoman"/>
      <w:lvlText w:val="%9."/>
      <w:lvlJc w:val="right"/>
      <w:pPr>
        <w:tabs>
          <w:tab w:val="left" w:leader="none" w:pos="4260"/>
        </w:tabs>
        <w:ind w:left="4260" w:hanging="420"/>
      </w:pPr>
    </w:lvl>
  </w:abstractNum>
  <w:abstractNum w:abstractNumId="4">
    <w:nsid w:val="00000004"/>
    <w:multiLevelType w:val="multilevel"/>
    <w:tmpl w:val="00000027"/>
    <w:lvl w:ilvl="0">
      <w:start w:val="4"/>
      <w:numFmt w:val="decimal"/>
      <w:lvlText w:val="%1."/>
      <w:lvlJc w:val="left"/>
      <w:pPr>
        <w:tabs>
          <w:tab w:val="left" w:leader="none" w:pos="1170"/>
        </w:tabs>
        <w:ind w:left="1170" w:hanging="750"/>
      </w:pPr>
      <w:rPr>
        <w:rFonts w:hint="eastAsia"/>
      </w:rPr>
    </w:lvl>
    <w:lvl w:ilvl="1">
      <w:start w:val="3"/>
      <w:numFmt w:val="japaneseCounting"/>
      <w:lvlText w:val="第%2章"/>
      <w:lvlJc w:val="left"/>
      <w:pPr>
        <w:tabs>
          <w:tab w:val="left" w:leader="none" w:pos="1680"/>
        </w:tabs>
        <w:ind w:left="1680" w:hanging="840"/>
      </w:pPr>
      <w:rPr>
        <w:rFonts w:hint="eastAsia"/>
      </w:rPr>
    </w:lvl>
    <w:lvl w:ilvl="2">
      <w:start w:val="1"/>
      <w:numFmt w:val="lowerRoman"/>
      <w:lvlText w:val="%3."/>
      <w:lvlJc w:val="right"/>
      <w:pPr>
        <w:tabs>
          <w:tab w:val="left" w:leader="none" w:pos="1680"/>
        </w:tabs>
        <w:ind w:left="1680" w:hanging="420"/>
      </w:pPr>
    </w:lvl>
    <w:lvl w:ilvl="3">
      <w:start w:val="1"/>
      <w:numFmt w:val="decimal"/>
      <w:lvlText w:val="%4."/>
      <w:lvlJc w:val="left"/>
      <w:pPr>
        <w:tabs>
          <w:tab w:val="left" w:leader="none" w:pos="2100"/>
        </w:tabs>
        <w:ind w:left="2100" w:hanging="420"/>
      </w:pPr>
    </w:lvl>
    <w:lvl w:ilvl="4">
      <w:start w:val="1"/>
      <w:numFmt w:val="lowerLetter"/>
      <w:lvlText w:val="%5)"/>
      <w:lvlJc w:val="left"/>
      <w:pPr>
        <w:tabs>
          <w:tab w:val="left" w:leader="none" w:pos="2520"/>
        </w:tabs>
        <w:ind w:left="2520" w:hanging="420"/>
      </w:pPr>
    </w:lvl>
    <w:lvl w:ilvl="5">
      <w:start w:val="1"/>
      <w:numFmt w:val="lowerRoman"/>
      <w:lvlText w:val="%6."/>
      <w:lvlJc w:val="right"/>
      <w:pPr>
        <w:tabs>
          <w:tab w:val="left" w:leader="none" w:pos="2940"/>
        </w:tabs>
        <w:ind w:left="2940" w:hanging="420"/>
      </w:pPr>
    </w:lvl>
    <w:lvl w:ilvl="6">
      <w:start w:val="1"/>
      <w:numFmt w:val="decimal"/>
      <w:lvlText w:val="%7."/>
      <w:lvlJc w:val="left"/>
      <w:pPr>
        <w:tabs>
          <w:tab w:val="left" w:leader="none" w:pos="3360"/>
        </w:tabs>
        <w:ind w:left="3360" w:hanging="420"/>
      </w:pPr>
    </w:lvl>
    <w:lvl w:ilvl="7">
      <w:start w:val="1"/>
      <w:numFmt w:val="lowerLetter"/>
      <w:lvlText w:val="%8)"/>
      <w:lvlJc w:val="left"/>
      <w:pPr>
        <w:tabs>
          <w:tab w:val="left" w:leader="none" w:pos="3780"/>
        </w:tabs>
        <w:ind w:left="3780" w:hanging="420"/>
      </w:pPr>
    </w:lvl>
    <w:lvl w:ilvl="8">
      <w:start w:val="1"/>
      <w:numFmt w:val="lowerRoman"/>
      <w:lvlText w:val="%9."/>
      <w:lvlJc w:val="right"/>
      <w:pPr>
        <w:tabs>
          <w:tab w:val="left" w:leader="none" w:pos="4200"/>
        </w:tabs>
        <w:ind w:left="4200" w:hanging="420"/>
      </w:pPr>
    </w:lvl>
  </w:abstractNum>
  <w:abstractNum w:abstractNumId="5">
    <w:nsid w:val="00000005"/>
    <w:multiLevelType w:val="multilevel"/>
    <w:tmpl w:val="0000002D"/>
    <w:lvl w:ilvl="0">
      <w:start w:val="1"/>
      <w:numFmt w:val="decimal"/>
      <w:lvlText w:val="%1"/>
      <w:lvlJc w:val="left"/>
      <w:pPr>
        <w:tabs>
          <w:tab w:val="left" w:leader="none" w:pos="425"/>
        </w:tabs>
        <w:ind w:left="425" w:hanging="425"/>
      </w:pPr>
      <w:rPr>
        <w:rFonts w:hint="eastAsia"/>
      </w:rPr>
    </w:lvl>
    <w:lvl w:ilvl="1">
      <w:start w:val="1"/>
      <w:numFmt w:val="decimal"/>
      <w:lvlText w:val="6.%2"/>
      <w:lvlJc w:val="left"/>
      <w:pPr>
        <w:tabs>
          <w:tab w:val="left" w:leader="none" w:pos="992"/>
        </w:tabs>
        <w:ind w:left="992" w:hanging="567"/>
      </w:pPr>
      <w:rPr>
        <w:rFonts w:hint="eastAsia"/>
      </w:rPr>
    </w:lvl>
    <w:lvl w:ilvl="2">
      <w:start w:val="1"/>
      <w:numFmt w:val="decimal"/>
      <w:lvlText w:val="%1.%2.%3"/>
      <w:lvlJc w:val="left"/>
      <w:pPr>
        <w:tabs>
          <w:tab w:val="left" w:leader="none" w:pos="1571"/>
        </w:tabs>
        <w:ind w:left="1418" w:hanging="567"/>
      </w:pPr>
      <w:rPr>
        <w:rFonts w:hint="eastAsia"/>
      </w:rPr>
    </w:lvl>
    <w:lvl w:ilvl="3">
      <w:start w:val="1"/>
      <w:numFmt w:val="decimal"/>
      <w:lvlText w:val="%1.%2.%3.%4"/>
      <w:lvlJc w:val="left"/>
      <w:pPr>
        <w:tabs>
          <w:tab w:val="left" w:leader="none" w:pos="2356"/>
        </w:tabs>
        <w:ind w:left="1984" w:hanging="708"/>
      </w:pPr>
      <w:rPr>
        <w:rFonts w:hint="eastAsia"/>
      </w:rPr>
    </w:lvl>
    <w:lvl w:ilvl="4">
      <w:start w:val="1"/>
      <w:numFmt w:val="decimal"/>
      <w:lvlText w:val="%1.%2.%3.%4.%5"/>
      <w:lvlJc w:val="left"/>
      <w:pPr>
        <w:tabs>
          <w:tab w:val="left" w:leader="none" w:pos="3141"/>
        </w:tabs>
        <w:ind w:left="2551" w:hanging="850"/>
      </w:pPr>
      <w:rPr>
        <w:rFonts w:hint="eastAsia"/>
      </w:rPr>
    </w:lvl>
    <w:lvl w:ilvl="5">
      <w:start w:val="1"/>
      <w:numFmt w:val="decimal"/>
      <w:lvlText w:val="%1.%2.%3.%4.%5.%6"/>
      <w:lvlJc w:val="left"/>
      <w:pPr>
        <w:tabs>
          <w:tab w:val="left" w:leader="none" w:pos="3566"/>
        </w:tabs>
        <w:ind w:left="3260" w:hanging="1134"/>
      </w:pPr>
      <w:rPr>
        <w:rFonts w:hint="eastAsia"/>
      </w:rPr>
    </w:lvl>
    <w:lvl w:ilvl="6">
      <w:start w:val="1"/>
      <w:numFmt w:val="decimal"/>
      <w:lvlText w:val="%1.%2.%3.%4.%5.%6.%7"/>
      <w:lvlJc w:val="left"/>
      <w:pPr>
        <w:tabs>
          <w:tab w:val="left" w:leader="none" w:pos="4351"/>
        </w:tabs>
        <w:ind w:left="3827" w:hanging="1276"/>
      </w:pPr>
      <w:rPr>
        <w:rFonts w:hint="eastAsia"/>
      </w:rPr>
    </w:lvl>
    <w:lvl w:ilvl="7">
      <w:start w:val="1"/>
      <w:numFmt w:val="decimal"/>
      <w:lvlText w:val="%1.%2.%3.%4.%5.%6.%7.%8"/>
      <w:lvlJc w:val="left"/>
      <w:pPr>
        <w:tabs>
          <w:tab w:val="left" w:leader="none" w:pos="5136"/>
        </w:tabs>
        <w:ind w:left="4394" w:hanging="1418"/>
      </w:pPr>
      <w:rPr>
        <w:rFonts w:hint="eastAsia"/>
      </w:rPr>
    </w:lvl>
    <w:lvl w:ilvl="8">
      <w:start w:val="1"/>
      <w:numFmt w:val="decimal"/>
      <w:lvlText w:val="%1.%2.%3.%4.%5.%6.%7.%8.%9"/>
      <w:lvlJc w:val="left"/>
      <w:pPr>
        <w:tabs>
          <w:tab w:val="left" w:leader="none" w:pos="5562"/>
        </w:tabs>
        <w:ind w:left="5102" w:hanging="1700"/>
      </w:pPr>
      <w:rPr>
        <w:rFonts w:hint="eastAsia"/>
      </w:rPr>
    </w:lvl>
  </w:abstractNum>
  <w:abstractNum w:abstractNumId="6">
    <w:nsid w:val="00000006"/>
    <w:multiLevelType w:val="multilevel"/>
    <w:tmpl w:val="00000031"/>
    <w:lvl w:ilvl="0">
      <w:start w:val="1"/>
      <w:numFmt w:val="decimal"/>
      <w:lvlText w:val="%1、"/>
      <w:lvlJc w:val="left"/>
      <w:pPr>
        <w:tabs>
          <w:tab w:val="left" w:leader="none" w:pos="840"/>
        </w:tabs>
        <w:ind w:left="840" w:hanging="360"/>
      </w:pPr>
      <w:rPr>
        <w:rFonts w:hint="eastAsia"/>
      </w:rPr>
    </w:lvl>
    <w:lvl w:ilvl="1">
      <w:start w:val="1"/>
      <w:numFmt w:val="lowerLetter"/>
      <w:lvlText w:val="%2)"/>
      <w:lvlJc w:val="left"/>
      <w:pPr>
        <w:tabs>
          <w:tab w:val="left" w:leader="none" w:pos="1320"/>
        </w:tabs>
        <w:ind w:left="1320" w:hanging="420"/>
      </w:pPr>
    </w:lvl>
    <w:lvl w:ilvl="2">
      <w:start w:val="1"/>
      <w:numFmt w:val="lowerRoman"/>
      <w:lvlText w:val="%3."/>
      <w:lvlJc w:val="right"/>
      <w:pPr>
        <w:tabs>
          <w:tab w:val="left" w:leader="none" w:pos="1740"/>
        </w:tabs>
        <w:ind w:left="1740" w:hanging="420"/>
      </w:pPr>
    </w:lvl>
    <w:lvl w:ilvl="3">
      <w:start w:val="1"/>
      <w:numFmt w:val="decimal"/>
      <w:lvlText w:val="%4）"/>
      <w:lvlJc w:val="left"/>
      <w:pPr>
        <w:tabs>
          <w:tab w:val="left" w:leader="none" w:pos="2100"/>
        </w:tabs>
        <w:ind w:left="2100" w:hanging="360"/>
      </w:pPr>
      <w:rPr>
        <w:rFonts w:hint="eastAsia"/>
      </w:rPr>
    </w:lvl>
    <w:lvl w:ilvl="4">
      <w:start w:val="1"/>
      <w:numFmt w:val="lowerLetter"/>
      <w:lvlText w:val="%5)"/>
      <w:lvlJc w:val="left"/>
      <w:pPr>
        <w:tabs>
          <w:tab w:val="left" w:leader="none" w:pos="2580"/>
        </w:tabs>
        <w:ind w:left="2580" w:hanging="420"/>
      </w:pPr>
    </w:lvl>
    <w:lvl w:ilvl="5">
      <w:start w:val="1"/>
      <w:numFmt w:val="lowerRoman"/>
      <w:lvlText w:val="%6."/>
      <w:lvlJc w:val="right"/>
      <w:pPr>
        <w:tabs>
          <w:tab w:val="left" w:leader="none" w:pos="3000"/>
        </w:tabs>
        <w:ind w:left="3000" w:hanging="420"/>
      </w:pPr>
    </w:lvl>
    <w:lvl w:ilvl="6">
      <w:start w:val="1"/>
      <w:numFmt w:val="decimal"/>
      <w:lvlText w:val="%7."/>
      <w:lvlJc w:val="left"/>
      <w:pPr>
        <w:tabs>
          <w:tab w:val="left" w:leader="none" w:pos="3420"/>
        </w:tabs>
        <w:ind w:left="3420" w:hanging="420"/>
      </w:pPr>
    </w:lvl>
    <w:lvl w:ilvl="7">
      <w:start w:val="1"/>
      <w:numFmt w:val="lowerLetter"/>
      <w:lvlText w:val="%8)"/>
      <w:lvlJc w:val="left"/>
      <w:pPr>
        <w:tabs>
          <w:tab w:val="left" w:leader="none" w:pos="3840"/>
        </w:tabs>
        <w:ind w:left="3840" w:hanging="420"/>
      </w:pPr>
    </w:lvl>
    <w:lvl w:ilvl="8">
      <w:start w:val="1"/>
      <w:numFmt w:val="lowerRoman"/>
      <w:lvlText w:val="%9."/>
      <w:lvlJc w:val="right"/>
      <w:pPr>
        <w:tabs>
          <w:tab w:val="left" w:leader="none" w:pos="4260"/>
        </w:tabs>
        <w:ind w:left="4260" w:hanging="420"/>
      </w:pPr>
    </w:lvl>
  </w:abstractNum>
  <w:abstractNum w:abstractNumId="7">
    <w:nsid w:val="00000007"/>
    <w:multiLevelType w:val="multilevel"/>
    <w:tmpl w:val="00000034"/>
    <w:lvl w:ilvl="0">
      <w:start w:val="1"/>
      <w:numFmt w:val="japaneseCounting"/>
      <w:lvlText w:val="第%1章"/>
      <w:lvlJc w:val="left"/>
      <w:pPr>
        <w:tabs>
          <w:tab w:val="left" w:leader="none" w:pos="1080"/>
        </w:tabs>
        <w:ind w:left="1080" w:hanging="1080"/>
      </w:pPr>
      <w:rPr>
        <w:rFonts w:hint="eastAsia"/>
      </w:rPr>
    </w:lvl>
    <w:lvl w:ilvl="1">
      <w:start w:val="1"/>
      <w:numFmt w:val="japaneseCounting"/>
      <w:lvlText w:val="%2、"/>
      <w:lvlJc w:val="left"/>
      <w:pPr>
        <w:tabs>
          <w:tab w:val="left" w:leader="none" w:pos="720"/>
        </w:tabs>
        <w:ind w:left="720" w:hanging="720"/>
      </w:pPr>
      <w:rPr>
        <w:rFonts w:hint="eastAsia"/>
      </w:rPr>
    </w:lvl>
    <w:lvl w:ilvl="2">
      <w:start w:val="1"/>
      <w:numFmt w:val="decimal"/>
      <w:lvlText w:val="%3."/>
      <w:lvlJc w:val="left"/>
      <w:pPr>
        <w:tabs>
          <w:tab w:val="left" w:leader="none" w:pos="1590"/>
        </w:tabs>
        <w:ind w:left="1590" w:hanging="750"/>
      </w:pPr>
      <w:rPr>
        <w:rFonts w:hint="eastAsia"/>
      </w:rPr>
    </w:lvl>
    <w:lvl w:ilvl="3">
      <w:start w:val="1"/>
      <w:numFmt w:val="decimal"/>
      <w:lvlText w:val="%4."/>
      <w:lvlJc w:val="left"/>
      <w:pPr>
        <w:tabs>
          <w:tab w:val="left" w:leader="none" w:pos="1680"/>
        </w:tabs>
        <w:ind w:left="1680" w:hanging="420"/>
      </w:pPr>
    </w:lvl>
    <w:lvl w:ilvl="4">
      <w:start w:val="1"/>
      <w:numFmt w:val="decimal"/>
      <w:lvlText w:val="%5)"/>
      <w:lvlJc w:val="left"/>
      <w:pPr>
        <w:tabs>
          <w:tab w:val="left" w:leader="none" w:pos="2040"/>
        </w:tabs>
        <w:ind w:left="2040" w:hanging="360"/>
      </w:pPr>
      <w:rPr>
        <w:rFonts w:hint="eastAsia"/>
      </w:rPr>
    </w:lvl>
    <w:lvl w:ilvl="5">
      <w:start w:val="3"/>
      <w:numFmt w:val="decimal"/>
      <w:lvlText w:val="%6、"/>
      <w:lvlJc w:val="left"/>
      <w:pPr>
        <w:tabs>
          <w:tab w:val="left" w:leader="none" w:pos="2460"/>
        </w:tabs>
        <w:ind w:left="2460" w:hanging="360"/>
      </w:pPr>
      <w:rPr>
        <w:rFonts w:hint="eastAsia"/>
      </w:r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8">
    <w:nsid w:val="00000008"/>
    <w:multiLevelType w:val="multilevel"/>
    <w:tmpl w:val="00000036"/>
    <w:lvl w:ilvl="0">
      <w:start w:val="1"/>
      <w:numFmt w:val="none"/>
      <w:lvlText w:val="一、"/>
      <w:lvlJc w:val="left"/>
      <w:pPr>
        <w:tabs>
          <w:tab w:val="left" w:leader="none" w:pos="600"/>
        </w:tabs>
        <w:ind w:left="600" w:hanging="600"/>
      </w:pPr>
      <w:rPr>
        <w:rFonts w:hint="eastAsia"/>
      </w:rPr>
    </w:lvl>
    <w:lvl w:ilvl="1">
      <w:start w:val="2"/>
      <w:numFmt w:val="japaneseCounting"/>
      <w:lvlText w:val="%2、"/>
      <w:lvlJc w:val="left"/>
      <w:pPr>
        <w:tabs>
          <w:tab w:val="left" w:leader="none" w:pos="840"/>
        </w:tabs>
        <w:ind w:left="840" w:hanging="420"/>
      </w:pPr>
      <w:rPr>
        <w:rFonts w:hint="eastAsia"/>
      </w:rPr>
    </w:lvl>
    <w:lvl w:ilvl="2">
      <w:start w:val="1"/>
      <w:numFmt w:val="lowerRoman"/>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9">
    <w:nsid w:val="00000009"/>
    <w:multiLevelType w:val="multilevel"/>
    <w:tmpl w:val="4FE01A43"/>
    <w:lvl w:ilvl="0">
      <w:start w:val="1"/>
      <w:numFmt w:val="japaneseCounting"/>
      <w:lvlText w:val="%1、"/>
      <w:lvlJc w:val="left"/>
      <w:pPr>
        <w:ind w:left="720" w:hanging="720"/>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A"/>
    <w:multiLevelType w:val="multilevel"/>
    <w:tmpl w:val="6CEA2025"/>
    <w:lvl w:ilvl="0">
      <w:start w:val="1"/>
      <w:numFmt w:val="none"/>
      <w:suff w:val="nothing"/>
      <w:lvlText w:val="%1"/>
      <w:lvlJc w:val="left"/>
      <w:pPr>
        <w:ind w:left="0" w:firstLine="0"/>
      </w:pPr>
      <w:rPr>
        <w:rFonts w:ascii="Times New Roman" w:hAnsi="Times New Roman" w:hint="default"/>
        <w:b/>
        <w:i w:val="false"/>
        <w:sz w:val="21"/>
      </w:rPr>
    </w:lvl>
    <w:lvl w:ilvl="1">
      <w:start w:val="1"/>
      <w:numFmt w:val="decimal"/>
      <w:pStyle w:val="style4126"/>
      <w:suff w:val="nothing"/>
      <w:lvlText w:val="%1%2　"/>
      <w:lvlJc w:val="left"/>
      <w:pPr>
        <w:ind w:left="0" w:firstLine="0"/>
      </w:pPr>
      <w:rPr>
        <w:rFonts w:ascii="黑体" w:eastAsia="黑体" w:hAnsi="Times New Roman" w:hint="eastAsia"/>
        <w:b w:val="false"/>
        <w:i w:val="false"/>
        <w:sz w:val="21"/>
      </w:rPr>
    </w:lvl>
    <w:lvl w:ilvl="2">
      <w:start w:val="1"/>
      <w:numFmt w:val="decimal"/>
      <w:pStyle w:val="style4125"/>
      <w:suff w:val="nothing"/>
      <w:lvlText w:val="%1%2.%3　"/>
      <w:lvlJc w:val="left"/>
      <w:pPr>
        <w:ind w:left="0" w:firstLine="0"/>
      </w:pPr>
      <w:rPr>
        <w:rFonts w:ascii="黑体" w:eastAsia="黑体" w:hAnsi="Times New Roman" w:hint="eastAsia"/>
        <w:b w:val="false"/>
        <w:i w:val="false"/>
        <w:sz w:val="21"/>
      </w:rPr>
    </w:lvl>
    <w:lvl w:ilvl="3">
      <w:start w:val="1"/>
      <w:numFmt w:val="decimal"/>
      <w:pStyle w:val="style4124"/>
      <w:suff w:val="nothing"/>
      <w:lvlText w:val="%1%2.%3.%4　"/>
      <w:lvlJc w:val="left"/>
      <w:pPr>
        <w:ind w:left="0" w:firstLine="0"/>
      </w:pPr>
      <w:rPr>
        <w:rFonts w:ascii="黑体" w:eastAsia="黑体" w:hAnsi="Times New Roman" w:hint="eastAsia"/>
        <w:b w:val="false"/>
        <w:i w:val="false"/>
        <w:sz w:val="21"/>
      </w:rPr>
    </w:lvl>
    <w:lvl w:ilvl="4">
      <w:start w:val="1"/>
      <w:numFmt w:val="decimal"/>
      <w:suff w:val="nothing"/>
      <w:lvlText w:val="%1%2.%3.%4.%5　"/>
      <w:lvlJc w:val="left"/>
      <w:pPr>
        <w:ind w:left="0" w:firstLine="0"/>
      </w:pPr>
      <w:rPr>
        <w:rFonts w:ascii="黑体" w:eastAsia="黑体" w:hAnsi="Times New Roman" w:hint="eastAsia"/>
        <w:b w:val="false"/>
        <w:i w:val="false"/>
        <w:sz w:val="21"/>
      </w:rPr>
    </w:lvl>
    <w:lvl w:ilvl="5">
      <w:start w:val="1"/>
      <w:numFmt w:val="decimal"/>
      <w:suff w:val="nothing"/>
      <w:lvlText w:val="%1%2.%3.%4.%5.%6　"/>
      <w:lvlJc w:val="left"/>
      <w:pPr>
        <w:ind w:left="0" w:firstLine="0"/>
      </w:pPr>
      <w:rPr>
        <w:rFonts w:ascii="黑体" w:eastAsia="黑体" w:hAnsi="Times New Roman" w:hint="eastAsia"/>
        <w:b w:val="false"/>
        <w:i w:val="false"/>
        <w:sz w:val="21"/>
      </w:rPr>
    </w:lvl>
    <w:lvl w:ilvl="6">
      <w:start w:val="1"/>
      <w:numFmt w:val="decimal"/>
      <w:suff w:val="nothing"/>
      <w:lvlText w:val="%1%2.%3.%4.%5.%6.%7　"/>
      <w:lvlJc w:val="left"/>
      <w:pPr>
        <w:ind w:left="0" w:firstLine="0"/>
      </w:pPr>
      <w:rPr>
        <w:rFonts w:ascii="黑体" w:eastAsia="黑体" w:hAnsi="Times New Roman" w:hint="eastAsia"/>
        <w:b w:val="false"/>
        <w:i w:val="false"/>
        <w:sz w:val="21"/>
      </w:rPr>
    </w:lvl>
    <w:lvl w:ilvl="7">
      <w:start w:val="1"/>
      <w:numFmt w:val="decimal"/>
      <w:lvlText w:val="%1.%2.%3.%4.%5.%6.%7.%8"/>
      <w:lvlJc w:val="left"/>
      <w:pPr>
        <w:tabs>
          <w:tab w:val="left" w:leader="none" w:pos="4351"/>
        </w:tabs>
        <w:ind w:left="3969" w:hanging="1418"/>
      </w:pPr>
      <w:rPr>
        <w:rFonts w:hint="eastAsia"/>
      </w:rPr>
    </w:lvl>
    <w:lvl w:ilvl="8">
      <w:start w:val="1"/>
      <w:numFmt w:val="decimal"/>
      <w:lvlText w:val="%1.%2.%3.%4.%5.%6.%7.%8.%9"/>
      <w:lvlJc w:val="left"/>
      <w:pPr>
        <w:tabs>
          <w:tab w:val="left" w:leader="none" w:pos="4777"/>
        </w:tabs>
        <w:ind w:left="4677" w:hanging="1700"/>
      </w:pPr>
      <w:rPr>
        <w:rFonts w:hint="eastAsia"/>
      </w:rPr>
    </w:lvl>
  </w:abstractNum>
  <w:num w:numId="1">
    <w:abstractNumId w:val="10"/>
  </w:num>
  <w:num w:numId="2">
    <w:abstractNumId w:val="7"/>
  </w:num>
  <w:num w:numId="3">
    <w:abstractNumId w:val="4"/>
  </w:num>
  <w:num w:numId="4">
    <w:abstractNumId w:val="6"/>
  </w:num>
  <w:num w:numId="5">
    <w:abstractNumId w:val="8"/>
  </w:num>
  <w:num w:numId="6">
    <w:abstractNumId w:val="3"/>
  </w:num>
  <w:num w:numId="7">
    <w:abstractNumId w:val="5"/>
  </w:num>
  <w:num w:numId="8">
    <w:abstractNumId w:val="1"/>
  </w:num>
  <w:num w:numId="9">
    <w:abstractNumId w:val="2"/>
  </w:num>
  <w:num w:numId="10">
    <w:abstractNumId w:val="0"/>
  </w:num>
  <w:num w:numId="11">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0"/>
  <w:drawingGridHorizontalSpacing w:val="191"/>
  <w:drawingGridVerticalSpacing w:val="145"/>
  <w:displayHorizontalDrawingGridEvery w:val="1"/>
  <w:displayVerticalDrawingGridEvery w:val="1"/>
  <w:noPunctuationKerning/>
  <w:characterSpacingControl w:val="compressPunctuation"/>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lang w:val="en-US" w:bidi="ar-SA" w:eastAsia="zh-CN"/>
    </w:rPr>
  </w:style>
  <w:style w:type="paragraph" w:styleId="style1">
    <w:name w:val="heading 1"/>
    <w:basedOn w:val="style0"/>
    <w:next w:val="style0"/>
    <w:qFormat/>
    <w:uiPriority w:val="0"/>
    <w:pPr>
      <w:keepNext/>
      <w:keepLines/>
      <w:spacing w:before="340" w:beforeAutospacing="false" w:after="330" w:afterAutospacing="false" w:lineRule="auto" w:line="576"/>
      <w:outlineLvl w:val="0"/>
    </w:pPr>
    <w:rPr>
      <w:b/>
      <w:kern w:val="44"/>
      <w:sz w:val="44"/>
    </w:rPr>
  </w:style>
  <w:style w:type="paragraph" w:styleId="style2">
    <w:name w:val="heading 2"/>
    <w:basedOn w:val="style0"/>
    <w:next w:val="style0"/>
    <w:qFormat/>
    <w:uiPriority w:val="0"/>
    <w:pPr>
      <w:keepNext/>
      <w:keepLines/>
      <w:spacing w:before="260" w:beforeAutospacing="false" w:after="260" w:afterAutospacing="false" w:lineRule="auto" w:line="415"/>
      <w:outlineLvl w:val="1"/>
    </w:pPr>
    <w:rPr>
      <w:rFonts w:ascii="Arial" w:eastAsia="黑体" w:hAnsi="Arial"/>
      <w:b/>
      <w:sz w:val="32"/>
    </w:rPr>
  </w:style>
  <w:style w:type="paragraph" w:styleId="style3">
    <w:name w:val="heading 3"/>
    <w:basedOn w:val="style0"/>
    <w:next w:val="style0"/>
    <w:link w:val="style4101"/>
    <w:qFormat/>
    <w:uiPriority w:val="0"/>
    <w:pPr>
      <w:keepNext/>
      <w:keepLines/>
      <w:spacing w:before="260" w:beforeAutospacing="false" w:after="260" w:afterAutospacing="false" w:lineRule="auto" w:line="415"/>
      <w:outlineLvl w:val="2"/>
    </w:pPr>
    <w:rPr>
      <w:b/>
      <w:sz w:val="32"/>
    </w:rPr>
  </w:style>
  <w:style w:type="paragraph" w:styleId="style4">
    <w:name w:val="heading 4"/>
    <w:basedOn w:val="style0"/>
    <w:next w:val="style0"/>
    <w:qFormat/>
    <w:uiPriority w:val="0"/>
    <w:pPr>
      <w:keepNext/>
      <w:keepLines/>
      <w:spacing w:before="280" w:beforeAutospacing="false" w:after="290" w:afterAutospacing="false" w:lineRule="auto" w:line="374"/>
      <w:outlineLvl w:val="3"/>
    </w:pPr>
    <w:rPr>
      <w:rFonts w:ascii="Arial" w:eastAsia="黑体" w:hAnsi="Arial"/>
      <w:b/>
      <w:sz w:val="28"/>
    </w:rPr>
  </w:style>
  <w:style w:type="paragraph" w:styleId="style5">
    <w:name w:val="heading 5"/>
    <w:basedOn w:val="style0"/>
    <w:next w:val="style0"/>
    <w:qFormat/>
    <w:uiPriority w:val="0"/>
    <w:pPr>
      <w:keepNext/>
      <w:keepLines/>
      <w:spacing w:before="280" w:beforeAutospacing="false" w:after="290" w:afterAutospacing="false" w:lineRule="auto" w:line="374"/>
      <w:outlineLvl w:val="4"/>
    </w:pPr>
    <w:rPr>
      <w:b/>
      <w:sz w:val="28"/>
    </w:rPr>
  </w:style>
  <w:style w:type="paragraph" w:styleId="style6">
    <w:name w:val="heading 6"/>
    <w:basedOn w:val="style0"/>
    <w:next w:val="style0"/>
    <w:qFormat/>
    <w:uiPriority w:val="0"/>
    <w:pPr>
      <w:keepNext/>
      <w:keepLines/>
      <w:spacing w:before="240" w:beforeAutospacing="false" w:after="64" w:afterAutospacing="false" w:lineRule="auto" w:line="319"/>
      <w:outlineLvl w:val="5"/>
    </w:pPr>
    <w:rPr>
      <w:rFonts w:ascii="Arial" w:eastAsia="黑体" w:hAnsi="Arial"/>
      <w:b/>
      <w:sz w:val="24"/>
    </w:rPr>
  </w:style>
  <w:style w:type="character" w:default="1" w:styleId="style65">
    <w:name w:val="Default Paragraph Font"/>
    <w:next w:val="style65"/>
    <w:link w:val="style4098"/>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51">
    <w:name w:val="List 3"/>
    <w:basedOn w:val="style0"/>
    <w:next w:val="style51"/>
    <w:qFormat/>
    <w:uiPriority w:val="0"/>
    <w:pPr>
      <w:ind w:left="100" w:leftChars="400" w:hanging="200" w:hangingChars="200"/>
    </w:pPr>
    <w:rPr/>
  </w:style>
  <w:style w:type="paragraph" w:styleId="style28">
    <w:name w:val="Normal Indent"/>
    <w:basedOn w:val="style0"/>
    <w:next w:val="style0"/>
    <w:link w:val="style4102"/>
    <w:qFormat/>
    <w:uiPriority w:val="0"/>
    <w:pPr>
      <w:ind w:firstLine="420" w:firstLineChars="200"/>
    </w:pPr>
    <w:rPr/>
  </w:style>
  <w:style w:type="paragraph" w:styleId="style34">
    <w:name w:val="caption"/>
    <w:basedOn w:val="style0"/>
    <w:next w:val="style0"/>
    <w:qFormat/>
    <w:uiPriority w:val="0"/>
    <w:pPr>
      <w:spacing w:before="152" w:beforeAutospacing="false" w:after="160" w:afterAutospacing="false"/>
    </w:pPr>
    <w:rPr>
      <w:rFonts w:ascii="Arial" w:eastAsia="黑体" w:hAnsi="Arial"/>
      <w:sz w:val="20"/>
    </w:rPr>
  </w:style>
  <w:style w:type="paragraph" w:styleId="style89">
    <w:name w:val="Document Map"/>
    <w:basedOn w:val="style0"/>
    <w:next w:val="style89"/>
    <w:qFormat/>
    <w:uiPriority w:val="0"/>
    <w:pPr>
      <w:shd w:val="clear" w:color="auto" w:fill="000080"/>
    </w:pPr>
    <w:rPr/>
  </w:style>
  <w:style w:type="paragraph" w:styleId="style81">
    <w:name w:val="Body Text 3"/>
    <w:basedOn w:val="style0"/>
    <w:next w:val="style81"/>
    <w:qFormat/>
    <w:uiPriority w:val="0"/>
    <w:pPr/>
    <w:rPr>
      <w:sz w:val="24"/>
    </w:rPr>
  </w:style>
  <w:style w:type="paragraph" w:styleId="style66">
    <w:name w:val="Body Text"/>
    <w:basedOn w:val="style0"/>
    <w:next w:val="style66"/>
    <w:qFormat/>
    <w:uiPriority w:val="0"/>
    <w:pPr>
      <w:spacing w:after="120" w:afterAutospacing="false"/>
    </w:pPr>
    <w:rPr/>
  </w:style>
  <w:style w:type="paragraph" w:styleId="style67">
    <w:name w:val="Body Text Indent"/>
    <w:basedOn w:val="style0"/>
    <w:next w:val="style4097"/>
    <w:qFormat/>
    <w:uiPriority w:val="0"/>
    <w:pPr>
      <w:spacing w:lineRule="exact" w:line="500"/>
      <w:ind w:left="1588" w:leftChars="832" w:firstLine="433" w:firstLineChars="196"/>
    </w:pPr>
    <w:rPr>
      <w:sz w:val="24"/>
    </w:rPr>
  </w:style>
  <w:style w:type="paragraph" w:customStyle="1" w:styleId="style4097">
    <w:name w:val="目录 51"/>
    <w:next w:val="style0"/>
    <w:qFormat/>
    <w:uiPriority w:val="0"/>
    <w:pPr>
      <w:wordWrap w:val="false"/>
      <w:ind w:left="1275"/>
      <w:jc w:val="both"/>
    </w:pPr>
    <w:rPr>
      <w:rFonts w:ascii="Times New Roman" w:cs="Times New Roman" w:eastAsia="宋体" w:hAnsi="Times New Roman"/>
      <w:sz w:val="21"/>
      <w:lang w:val="en-US" w:bidi="ar-SA" w:eastAsia="zh-CN"/>
    </w:rPr>
  </w:style>
  <w:style w:type="paragraph" w:styleId="style50">
    <w:name w:val="List 2"/>
    <w:basedOn w:val="style0"/>
    <w:next w:val="style50"/>
    <w:qFormat/>
    <w:uiPriority w:val="0"/>
    <w:pPr>
      <w:ind w:left="100" w:leftChars="200" w:hanging="200" w:hangingChars="200"/>
    </w:pPr>
    <w:rPr/>
  </w:style>
  <w:style w:type="paragraph" w:styleId="style68">
    <w:name w:val="List Continue"/>
    <w:basedOn w:val="style0"/>
    <w:next w:val="style68"/>
    <w:qFormat/>
    <w:uiPriority w:val="0"/>
    <w:pPr>
      <w:spacing w:after="120" w:afterAutospacing="false"/>
      <w:ind w:left="420" w:leftChars="200"/>
    </w:pPr>
    <w:rPr/>
  </w:style>
  <w:style w:type="paragraph" w:styleId="style84">
    <w:name w:val="Block Text"/>
    <w:basedOn w:val="style0"/>
    <w:next w:val="style84"/>
    <w:qFormat/>
    <w:uiPriority w:val="0"/>
    <w:pPr>
      <w:widowControl/>
      <w:adjustRightInd w:val="false"/>
      <w:spacing w:lineRule="auto" w:line="360"/>
      <w:ind w:left="630" w:right="-609" w:firstLine="420"/>
      <w:jc w:val="left"/>
    </w:pPr>
    <w:rPr>
      <w:rFonts w:ascii="仿宋_GB2312" w:eastAsia="仿宋_GB2312"/>
      <w:kern w:val="0"/>
      <w:sz w:val="24"/>
    </w:rPr>
  </w:style>
  <w:style w:type="paragraph" w:styleId="style90">
    <w:name w:val="Plain Text"/>
    <w:basedOn w:val="style0"/>
    <w:next w:val="style90"/>
    <w:qFormat/>
    <w:uiPriority w:val="0"/>
    <w:pPr/>
    <w:rPr>
      <w:rFonts w:ascii="宋体" w:cs="Courier New" w:hAnsi="Courier New"/>
      <w:szCs w:val="21"/>
    </w:rPr>
  </w:style>
  <w:style w:type="paragraph" w:styleId="style76">
    <w:name w:val="Date"/>
    <w:basedOn w:val="style0"/>
    <w:next w:val="style0"/>
    <w:qFormat/>
    <w:uiPriority w:val="0"/>
    <w:pPr>
      <w:ind w:left="100" w:leftChars="2500"/>
    </w:pPr>
    <w:rPr/>
  </w:style>
  <w:style w:type="paragraph" w:styleId="style82">
    <w:name w:val="Body Text Indent 2"/>
    <w:basedOn w:val="style0"/>
    <w:next w:val="style82"/>
    <w:qFormat/>
    <w:uiPriority w:val="0"/>
    <w:pPr>
      <w:spacing w:lineRule="exact" w:line="500"/>
      <w:ind w:firstLine="442" w:firstLineChars="200"/>
    </w:pPr>
    <w:rPr>
      <w:sz w:val="24"/>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bottom w:val="single" w:sz="6" w:space="1" w:color="auto"/>
      </w:pBdr>
      <w:tabs>
        <w:tab w:val="center" w:leader="none" w:pos="4153"/>
        <w:tab w:val="right" w:leader="none" w:pos="8306"/>
      </w:tabs>
      <w:snapToGrid w:val="false"/>
      <w:jc w:val="center"/>
    </w:pPr>
    <w:rPr>
      <w:sz w:val="18"/>
    </w:rPr>
  </w:style>
  <w:style w:type="paragraph" w:styleId="style64">
    <w:name w:val="Signature"/>
    <w:basedOn w:val="style0"/>
    <w:next w:val="style64"/>
    <w:qFormat/>
    <w:uiPriority w:val="0"/>
    <w:pPr>
      <w:ind w:left="100" w:leftChars="2100"/>
    </w:pPr>
    <w:rPr/>
  </w:style>
  <w:style w:type="paragraph" w:styleId="style19">
    <w:name w:val="toc 1"/>
    <w:basedOn w:val="style0"/>
    <w:next w:val="style0"/>
    <w:qFormat/>
    <w:uiPriority w:val="0"/>
    <w:pPr>
      <w:tabs>
        <w:tab w:val="right" w:leader="dot" w:pos="8302"/>
      </w:tabs>
      <w:spacing w:lineRule="auto" w:line="360"/>
    </w:pPr>
    <w:rPr>
      <w:rFonts w:ascii="宋体" w:hAnsi="宋体"/>
    </w:rPr>
  </w:style>
  <w:style w:type="paragraph" w:styleId="style71">
    <w:name w:val="List Continue 4"/>
    <w:basedOn w:val="style0"/>
    <w:next w:val="style71"/>
    <w:qFormat/>
    <w:uiPriority w:val="0"/>
    <w:pPr>
      <w:spacing w:after="120" w:afterAutospacing="false"/>
      <w:ind w:left="1680" w:leftChars="800"/>
    </w:pPr>
    <w:rPr/>
  </w:style>
  <w:style w:type="paragraph" w:styleId="style47">
    <w:name w:val="List"/>
    <w:basedOn w:val="style0"/>
    <w:next w:val="style47"/>
    <w:qFormat/>
    <w:uiPriority w:val="0"/>
    <w:pPr>
      <w:ind w:left="200" w:hanging="200" w:hangingChars="200"/>
    </w:pPr>
    <w:rPr/>
  </w:style>
  <w:style w:type="paragraph" w:styleId="style53">
    <w:name w:val="List 5"/>
    <w:basedOn w:val="style0"/>
    <w:next w:val="style53"/>
    <w:qFormat/>
    <w:uiPriority w:val="0"/>
    <w:pPr>
      <w:ind w:left="100" w:leftChars="800" w:hanging="200" w:hangingChars="200"/>
    </w:pPr>
    <w:rPr/>
  </w:style>
  <w:style w:type="paragraph" w:styleId="style83">
    <w:name w:val="Body Text Indent 3"/>
    <w:basedOn w:val="style0"/>
    <w:next w:val="style83"/>
    <w:qFormat/>
    <w:uiPriority w:val="0"/>
    <w:pPr>
      <w:tabs>
        <w:tab w:val="left" w:leader="none" w:pos="1134"/>
        <w:tab w:val="left" w:leader="none" w:pos="5481"/>
        <w:tab w:val="left" w:leader="none" w:pos="5859"/>
      </w:tabs>
      <w:spacing w:lineRule="exact" w:line="500"/>
      <w:ind w:firstLine="8275" w:firstLineChars="1200"/>
    </w:pPr>
    <w:rPr>
      <w:rFonts w:eastAsia="黑体"/>
      <w:b/>
      <w:sz w:val="72"/>
    </w:rPr>
  </w:style>
  <w:style w:type="paragraph" w:styleId="style80">
    <w:name w:val="Body Text 2"/>
    <w:basedOn w:val="style0"/>
    <w:next w:val="style80"/>
    <w:qFormat/>
    <w:uiPriority w:val="0"/>
    <w:pPr/>
    <w:rPr>
      <w:sz w:val="28"/>
    </w:rPr>
  </w:style>
  <w:style w:type="paragraph" w:styleId="style52">
    <w:name w:val="List 4"/>
    <w:basedOn w:val="style0"/>
    <w:next w:val="style52"/>
    <w:qFormat/>
    <w:uiPriority w:val="0"/>
    <w:pPr>
      <w:ind w:left="100" w:leftChars="600" w:hanging="200" w:hangingChars="200"/>
    </w:pPr>
    <w:rPr/>
  </w:style>
  <w:style w:type="paragraph" w:styleId="style69">
    <w:name w:val="List Continue 2"/>
    <w:basedOn w:val="style0"/>
    <w:next w:val="style69"/>
    <w:qFormat/>
    <w:uiPriority w:val="0"/>
    <w:pPr>
      <w:spacing w:after="120" w:afterAutospacing="false"/>
      <w:ind w:left="840" w:leftChars="400"/>
    </w:pPr>
    <w:rPr/>
  </w:style>
  <w:style w:type="paragraph" w:styleId="style94">
    <w:name w:val="Normal (Web)"/>
    <w:basedOn w:val="style0"/>
    <w:next w:val="style94"/>
    <w:qFormat/>
    <w:uiPriority w:val="0"/>
    <w:pPr>
      <w:widowControl/>
      <w:spacing w:before="100" w:beforeAutospacing="true" w:after="100" w:afterAutospacing="true"/>
      <w:jc w:val="left"/>
    </w:pPr>
    <w:rPr>
      <w:rFonts w:ascii="宋体" w:cs="宋体" w:hAnsi="宋体"/>
      <w:kern w:val="0"/>
      <w:sz w:val="24"/>
      <w:szCs w:val="24"/>
    </w:rPr>
  </w:style>
  <w:style w:type="paragraph" w:styleId="style70">
    <w:name w:val="List Continue 3"/>
    <w:basedOn w:val="style0"/>
    <w:next w:val="style70"/>
    <w:qFormat/>
    <w:uiPriority w:val="0"/>
    <w:pPr>
      <w:spacing w:after="120" w:afterAutospacing="false"/>
      <w:ind w:left="1260" w:leftChars="600"/>
    </w:pPr>
    <w:rPr/>
  </w:style>
  <w:style w:type="paragraph" w:styleId="style77">
    <w:name w:val="Body Text First Indent"/>
    <w:basedOn w:val="style66"/>
    <w:next w:val="style77"/>
    <w:qFormat/>
    <w:uiPriority w:val="99"/>
    <w:pPr>
      <w:tabs>
        <w:tab w:val="left" w:leader="none" w:pos="567"/>
      </w:tabs>
      <w:ind w:firstLine="420" w:firstLineChars="100"/>
    </w:pPr>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098">
    <w:name w:val="Char1 Char Char Char"/>
    <w:basedOn w:val="style0"/>
    <w:next w:val="style4098"/>
    <w:link w:val="style65"/>
    <w:qFormat/>
    <w:uiPriority w:val="0"/>
    <w:pPr/>
  </w:style>
  <w:style w:type="character" w:styleId="style87">
    <w:name w:val="Strong"/>
    <w:basedOn w:val="style65"/>
    <w:next w:val="style87"/>
    <w:qFormat/>
    <w:uiPriority w:val="0"/>
    <w:rPr>
      <w:b/>
    </w:rPr>
  </w:style>
  <w:style w:type="character" w:styleId="style41">
    <w:name w:val="page number"/>
    <w:basedOn w:val="style65"/>
    <w:next w:val="style41"/>
    <w:qFormat/>
    <w:uiPriority w:val="0"/>
  </w:style>
  <w:style w:type="character" w:styleId="style88">
    <w:name w:val="Emphasis"/>
    <w:basedOn w:val="style65"/>
    <w:next w:val="style88"/>
    <w:qFormat/>
    <w:uiPriority w:val="0"/>
    <w:rPr>
      <w:i/>
    </w:rPr>
  </w:style>
  <w:style w:type="character" w:styleId="style40">
    <w:name w:val="line number"/>
    <w:basedOn w:val="style65"/>
    <w:next w:val="style40"/>
    <w:qFormat/>
    <w:uiPriority w:val="0"/>
  </w:style>
  <w:style w:type="character" w:styleId="style85">
    <w:name w:val="Hyperlink"/>
    <w:basedOn w:val="style65"/>
    <w:next w:val="style85"/>
    <w:qFormat/>
    <w:uiPriority w:val="0"/>
    <w:rPr>
      <w:color w:val="000f80"/>
      <w:u w:val="none"/>
    </w:rPr>
  </w:style>
  <w:style w:type="paragraph" w:customStyle="1" w:styleId="style4099">
    <w:name w:val="Char Char Char Char"/>
    <w:basedOn w:val="style89"/>
    <w:next w:val="style4099"/>
    <w:link w:val="style65"/>
    <w:qFormat/>
    <w:uiPriority w:val="0"/>
    <w:pPr>
      <w:adjustRightInd w:val="false"/>
      <w:snapToGrid w:val="false"/>
      <w:spacing w:lineRule="auto" w:line="360"/>
    </w:pPr>
    <w:rPr>
      <w:rFonts w:ascii="Tahoma" w:hAnsi="Tahoma"/>
      <w:sz w:val="24"/>
      <w:szCs w:val="24"/>
    </w:rPr>
  </w:style>
  <w:style w:type="paragraph" w:customStyle="1" w:styleId="style4100">
    <w:name w:val="正文文本缩进 21"/>
    <w:basedOn w:val="style0"/>
    <w:next w:val="style4100"/>
    <w:qFormat/>
    <w:uiPriority w:val="0"/>
    <w:pPr>
      <w:spacing w:lineRule="exact" w:line="520"/>
      <w:ind w:firstLine="560"/>
    </w:pPr>
    <w:rPr>
      <w:rFonts w:ascii="楷体_GB2312" w:eastAsia="楷体_GB2312"/>
      <w:sz w:val="28"/>
      <w:szCs w:val="28"/>
    </w:rPr>
  </w:style>
  <w:style w:type="character" w:customStyle="1" w:styleId="style4101">
    <w:name w:val="标题 3 字符"/>
    <w:next w:val="style4101"/>
    <w:link w:val="style3"/>
    <w:qFormat/>
    <w:uiPriority w:val="0"/>
    <w:rPr>
      <w:b/>
      <w:sz w:val="32"/>
    </w:rPr>
  </w:style>
  <w:style w:type="character" w:customStyle="1" w:styleId="style4102">
    <w:name w:val=" Char Char"/>
    <w:next w:val="style4102"/>
    <w:link w:val="style28"/>
    <w:qFormat/>
    <w:uiPriority w:val="0"/>
    <w:rPr>
      <w:rFonts w:eastAsia="宋体"/>
      <w:kern w:val="2"/>
      <w:sz w:val="21"/>
      <w:lang w:val="en-US" w:bidi="ar-SA" w:eastAsia="zh-CN"/>
    </w:rPr>
  </w:style>
  <w:style w:type="paragraph" w:customStyle="1" w:styleId="style4103">
    <w:name w:val="段"/>
    <w:next w:val="style0"/>
    <w:qFormat/>
    <w:uiPriority w:val="0"/>
    <w:pPr>
      <w:autoSpaceDE w:val="false"/>
      <w:autoSpaceDN w:val="false"/>
      <w:ind w:firstLine="200" w:firstLineChars="200"/>
      <w:jc w:val="both"/>
    </w:pPr>
    <w:rPr>
      <w:rFonts w:ascii="宋体" w:cs="Times New Roman" w:eastAsia="宋体" w:hAnsi="Times New Roman"/>
      <w:sz w:val="21"/>
      <w:lang w:val="en-US" w:bidi="ar-SA" w:eastAsia="zh-CN"/>
    </w:rPr>
  </w:style>
  <w:style w:type="character" w:customStyle="1" w:styleId="style4104">
    <w:name w:val="NormalCharacter"/>
    <w:next w:val="style4104"/>
    <w:qFormat/>
    <w:uiPriority w:val="0"/>
    <w:rPr>
      <w:kern w:val="2"/>
      <w:sz w:val="21"/>
      <w:lang w:val="en-US" w:bidi="ar-SA" w:eastAsia="zh-CN"/>
    </w:rPr>
  </w:style>
  <w:style w:type="character" w:customStyle="1" w:styleId="style4105">
    <w:name w:val="font11"/>
    <w:basedOn w:val="style65"/>
    <w:next w:val="style4105"/>
    <w:qFormat/>
    <w:uiPriority w:val="0"/>
    <w:rPr>
      <w:rFonts w:ascii="仿宋" w:cs="仿宋" w:eastAsia="仿宋" w:hAnsi="仿宋" w:hint="eastAsia"/>
      <w:color w:val="000000"/>
      <w:sz w:val="24"/>
      <w:szCs w:val="24"/>
      <w:u w:val="none"/>
    </w:rPr>
  </w:style>
  <w:style w:type="character" w:customStyle="1" w:styleId="style4106">
    <w:name w:val="font71"/>
    <w:basedOn w:val="style65"/>
    <w:next w:val="style4106"/>
    <w:qFormat/>
    <w:uiPriority w:val="0"/>
    <w:rPr>
      <w:rFonts w:ascii="Arial" w:cs="Arial" w:hAnsi="Arial" w:hint="default"/>
      <w:color w:val="000000"/>
      <w:sz w:val="20"/>
      <w:szCs w:val="20"/>
      <w:u w:val="none"/>
    </w:rPr>
  </w:style>
  <w:style w:type="character" w:customStyle="1" w:styleId="style4107">
    <w:name w:val="15"/>
    <w:basedOn w:val="style65"/>
    <w:next w:val="style4107"/>
    <w:qFormat/>
    <w:uiPriority w:val="0"/>
    <w:rPr>
      <w:rFonts w:ascii="Calibri" w:hAnsi="Calibri" w:hint="default"/>
      <w:color w:val="cc0000"/>
    </w:rPr>
  </w:style>
  <w:style w:type="character" w:customStyle="1" w:styleId="style4108">
    <w:name w:val="font81"/>
    <w:basedOn w:val="style65"/>
    <w:next w:val="style4108"/>
    <w:qFormat/>
    <w:uiPriority w:val="0"/>
    <w:rPr>
      <w:rFonts w:ascii="宋体" w:cs="宋体" w:eastAsia="宋体" w:hAnsi="宋体" w:hint="eastAsia"/>
      <w:color w:val="000000"/>
      <w:sz w:val="21"/>
      <w:szCs w:val="21"/>
      <w:u w:val="none"/>
    </w:rPr>
  </w:style>
  <w:style w:type="character" w:customStyle="1" w:styleId="style4109">
    <w:name w:val="font41"/>
    <w:basedOn w:val="style65"/>
    <w:next w:val="style4109"/>
    <w:qFormat/>
    <w:uiPriority w:val="0"/>
    <w:rPr>
      <w:rFonts w:ascii="Segoe UI Light" w:cs="Segoe UI Light" w:eastAsia="Segoe UI Light" w:hAnsi="Segoe UI Light"/>
      <w:b/>
      <w:color w:val="000000"/>
      <w:sz w:val="28"/>
      <w:szCs w:val="28"/>
      <w:u w:val="none"/>
    </w:rPr>
  </w:style>
  <w:style w:type="character" w:customStyle="1" w:styleId="style4110">
    <w:name w:val="def"/>
    <w:basedOn w:val="style65"/>
    <w:next w:val="style4110"/>
    <w:qFormat/>
    <w:uiPriority w:val="0"/>
    <w:rPr>
      <w:rFonts w:cs="Times New Roman"/>
    </w:rPr>
  </w:style>
  <w:style w:type="character" w:customStyle="1" w:styleId="style4111">
    <w:name w:val="a09"/>
    <w:basedOn w:val="style65"/>
    <w:next w:val="style4111"/>
    <w:qFormat/>
    <w:uiPriority w:val="0"/>
  </w:style>
  <w:style w:type="character" w:customStyle="1" w:styleId="style4112">
    <w:name w:val="font61"/>
    <w:basedOn w:val="style65"/>
    <w:next w:val="style4112"/>
    <w:qFormat/>
    <w:uiPriority w:val="0"/>
    <w:rPr>
      <w:rFonts w:ascii="Calibri" w:cs="Calibri" w:hAnsi="Calibri" w:hint="default"/>
      <w:b/>
      <w:color w:val="000000"/>
      <w:sz w:val="28"/>
      <w:szCs w:val="28"/>
      <w:u w:val="none"/>
    </w:rPr>
  </w:style>
  <w:style w:type="character" w:customStyle="1" w:styleId="style4113">
    <w:name w:val="医疗商务网www.ylsw.netlfr9rhmufv4x2wl8g0"/>
    <w:basedOn w:val="style65"/>
    <w:next w:val="style4113"/>
    <w:qFormat/>
    <w:uiPriority w:val="0"/>
  </w:style>
  <w:style w:type="character" w:customStyle="1" w:styleId="style4114">
    <w:name w:val="font51"/>
    <w:basedOn w:val="style65"/>
    <w:next w:val="style4114"/>
    <w:qFormat/>
    <w:uiPriority w:val="0"/>
    <w:rPr>
      <w:rFonts w:ascii="宋体" w:cs="宋体" w:eastAsia="宋体" w:hAnsi="宋体" w:hint="eastAsia"/>
      <w:color w:val="000000"/>
      <w:sz w:val="20"/>
      <w:szCs w:val="20"/>
      <w:u w:val="none"/>
    </w:rPr>
  </w:style>
  <w:style w:type="character" w:customStyle="1" w:styleId="style4115">
    <w:name w:val="font01"/>
    <w:basedOn w:val="style65"/>
    <w:next w:val="style4115"/>
    <w:qFormat/>
    <w:uiPriority w:val="0"/>
    <w:rPr>
      <w:rFonts w:ascii="华文中宋" w:eastAsia="华文中宋" w:hAnsi="华文中宋" w:hint="eastAsia"/>
      <w:color w:val="000000"/>
      <w:sz w:val="28"/>
      <w:szCs w:val="28"/>
      <w:u w:val="none"/>
      <w:vertAlign w:val="superscript"/>
    </w:rPr>
  </w:style>
  <w:style w:type="character" w:customStyle="1" w:styleId="style4116">
    <w:name w:val="font31"/>
    <w:basedOn w:val="style65"/>
    <w:next w:val="style4116"/>
    <w:qFormat/>
    <w:uiPriority w:val="0"/>
    <w:rPr>
      <w:rFonts w:ascii="仿宋" w:cs="仿宋" w:eastAsia="仿宋" w:hAnsi="仿宋" w:hint="eastAsia"/>
      <w:color w:val="ff0000"/>
      <w:sz w:val="24"/>
      <w:szCs w:val="24"/>
      <w:u w:val="none"/>
    </w:rPr>
  </w:style>
  <w:style w:type="character" w:customStyle="1" w:styleId="style4117">
    <w:name w:val="font21"/>
    <w:basedOn w:val="style65"/>
    <w:next w:val="style4117"/>
    <w:qFormat/>
    <w:uiPriority w:val="0"/>
    <w:rPr>
      <w:rFonts w:ascii="华文中宋" w:eastAsia="华文中宋" w:hAnsi="华文中宋" w:hint="eastAsia"/>
      <w:color w:val="000000"/>
      <w:sz w:val="28"/>
      <w:szCs w:val="28"/>
      <w:u w:val="none"/>
    </w:rPr>
  </w:style>
  <w:style w:type="paragraph" w:customStyle="1" w:styleId="style4118">
    <w:name w:val="Default"/>
    <w:next w:val="style4118"/>
    <w:qFormat/>
    <w:uiPriority w:val="0"/>
    <w:pPr>
      <w:widowControl w:val="false"/>
      <w:autoSpaceDE w:val="false"/>
      <w:autoSpaceDN w:val="false"/>
      <w:adjustRightInd w:val="false"/>
    </w:pPr>
    <w:rPr>
      <w:rFonts w:ascii="宋体" w:cs="宋体" w:eastAsia="宋体" w:hAnsi="Calibri"/>
      <w:color w:val="000000"/>
      <w:sz w:val="24"/>
      <w:szCs w:val="24"/>
      <w:lang w:val="en-US" w:bidi="ar-SA" w:eastAsia="zh-CN"/>
    </w:rPr>
  </w:style>
  <w:style w:type="paragraph" w:customStyle="1" w:styleId="style4119">
    <w:name w:val="List Paragraph1"/>
    <w:basedOn w:val="style0"/>
    <w:next w:val="style4119"/>
    <w:qFormat/>
    <w:uiPriority w:val="0"/>
    <w:pPr>
      <w:ind w:firstLine="420" w:firstLineChars="200"/>
    </w:pPr>
    <w:rPr>
      <w:rFonts w:ascii="Calibri" w:hAnsi="Calibri"/>
      <w:szCs w:val="22"/>
    </w:rPr>
  </w:style>
  <w:style w:type="paragraph" w:customStyle="1" w:styleId="style4120">
    <w:name w:val="p0"/>
    <w:basedOn w:val="style0"/>
    <w:next w:val="style4120"/>
    <w:qFormat/>
    <w:uiPriority w:val="0"/>
    <w:pPr>
      <w:widowControl/>
      <w:spacing w:before="100" w:beforeAutospacing="true" w:after="100" w:afterAutospacing="true"/>
      <w:jc w:val="left"/>
    </w:pPr>
    <w:rPr>
      <w:rFonts w:ascii="宋体" w:cs="宋体" w:hAnsi="宋体"/>
      <w:kern w:val="0"/>
      <w:sz w:val="24"/>
      <w:szCs w:val="24"/>
    </w:rPr>
  </w:style>
  <w:style w:type="paragraph" w:customStyle="1" w:styleId="style4121">
    <w:name w:val="自定义   表格"/>
    <w:basedOn w:val="style0"/>
    <w:next w:val="style4121"/>
    <w:qFormat/>
    <w:uiPriority w:val="0"/>
    <w:pPr>
      <w:jc w:val="center"/>
    </w:pPr>
    <w:rPr/>
  </w:style>
  <w:style w:type="paragraph" w:customStyle="1" w:styleId="style4122">
    <w:name w:val="xl33"/>
    <w:basedOn w:val="style0"/>
    <w:next w:val="style4122"/>
    <w:qFormat/>
    <w:uiPriority w:val="0"/>
    <w:pPr>
      <w:widowControl/>
      <w:spacing w:before="100" w:beforeAutospacing="true" w:after="100" w:afterAutospacing="true"/>
      <w:jc w:val="left"/>
    </w:pPr>
    <w:rPr>
      <w:rFonts w:ascii="Arial Unicode MS" w:eastAsia="Arial Unicode MS" w:hAnsi="Arial Unicode MS"/>
      <w:kern w:val="0"/>
      <w:sz w:val="18"/>
      <w:szCs w:val="18"/>
      <w:lang w:eastAsia="en-US"/>
    </w:rPr>
  </w:style>
  <w:style w:type="paragraph" w:customStyle="1" w:styleId="style4123">
    <w:name w:val="正文 New New New New"/>
    <w:next w:val="style4123"/>
    <w:qFormat/>
    <w:uiPriority w:val="0"/>
    <w:pPr>
      <w:widowControl w:val="false"/>
      <w:jc w:val="both"/>
    </w:pPr>
    <w:rPr>
      <w:rFonts w:ascii="Times New Roman" w:cs="Times New Roman" w:eastAsia="宋体" w:hAnsi="Times New Roman"/>
      <w:kern w:val="2"/>
      <w:sz w:val="21"/>
      <w:szCs w:val="22"/>
      <w:lang w:val="en-US" w:bidi="ar-SA" w:eastAsia="zh-CN"/>
    </w:rPr>
  </w:style>
  <w:style w:type="paragraph" w:customStyle="1" w:styleId="style4124">
    <w:name w:val="二级条标题"/>
    <w:basedOn w:val="style4125"/>
    <w:next w:val="style4103"/>
    <w:qFormat/>
    <w:uiPriority w:val="0"/>
    <w:pPr>
      <w:numPr>
        <w:ilvl w:val="3"/>
        <w:numId w:val="1"/>
      </w:numPr>
      <w:outlineLvl w:val="3"/>
    </w:pPr>
    <w:rPr/>
  </w:style>
  <w:style w:type="paragraph" w:customStyle="1" w:styleId="style4125">
    <w:name w:val="一级条标题"/>
    <w:basedOn w:val="style4126"/>
    <w:next w:val="style4103"/>
    <w:qFormat/>
    <w:uiPriority w:val="0"/>
    <w:pPr>
      <w:numPr>
        <w:ilvl w:val="2"/>
        <w:numId w:val="1"/>
      </w:numPr>
      <w:spacing w:before="0" w:after="0"/>
      <w:outlineLvl w:val="2"/>
    </w:pPr>
    <w:rPr/>
  </w:style>
  <w:style w:type="paragraph" w:customStyle="1" w:styleId="style4126">
    <w:name w:val="章标题"/>
    <w:next w:val="style4103"/>
    <w:qFormat/>
    <w:uiPriority w:val="0"/>
    <w:pPr>
      <w:numPr>
        <w:ilvl w:val="1"/>
        <w:numId w:val="1"/>
      </w:numPr>
      <w:spacing w:before="50" w:beforeLines="50" w:after="50" w:afterLines="50"/>
      <w:jc w:val="both"/>
      <w:outlineLvl w:val="1"/>
    </w:pPr>
    <w:rPr>
      <w:rFonts w:ascii="黑体" w:cs="Times New Roman" w:eastAsia="黑体" w:hAnsi="Times New Roman"/>
      <w:sz w:val="21"/>
      <w:lang w:val="en-US" w:bidi="ar-SA" w:eastAsia="zh-CN"/>
    </w:rPr>
  </w:style>
  <w:style w:type="paragraph" w:customStyle="1" w:styleId="style4127">
    <w:name w:val="_Style 1"/>
    <w:basedOn w:val="style0"/>
    <w:next w:val="style4127"/>
    <w:qFormat/>
    <w:uiPriority w:val="0"/>
    <w:pPr>
      <w:ind w:firstLine="420" w:firstLineChars="200"/>
    </w:pPr>
    <w:rPr>
      <w:rFonts w:ascii="Calibri" w:hAnsi="Calibri"/>
      <w:szCs w:val="22"/>
    </w:rPr>
  </w:style>
  <w:style w:type="paragraph" w:customStyle="1" w:styleId="style4128">
    <w:name w:val="heading 1_f5c23115-12fe-4d39-99a1-20819107b658"/>
    <w:next w:val="style0"/>
    <w:qFormat/>
    <w:uiPriority w:val="0"/>
    <w:pPr>
      <w:keepNext/>
      <w:keepLines/>
      <w:widowControl w:val="false"/>
      <w:spacing w:before="340" w:after="330" w:lineRule="auto" w:line="578"/>
      <w:jc w:val="both"/>
      <w:outlineLvl w:val="0"/>
    </w:pPr>
    <w:rPr>
      <w:rFonts w:ascii="Arial Unicode MS" w:cs="Times New Roman" w:eastAsia="Calibri" w:hAnsi="Arial Unicode MS"/>
      <w:b/>
      <w:bCs/>
      <w:color w:val="000000"/>
      <w:kern w:val="44"/>
      <w:sz w:val="44"/>
      <w:szCs w:val="44"/>
      <w:u w:val="none" w:color="000000"/>
      <w:lang w:val="en-US" w:bidi="ar-SA"/>
    </w:rPr>
  </w:style>
  <w:style w:type="paragraph" w:customStyle="1" w:styleId="style4129">
    <w:name w:val="Standard o abs"/>
    <w:basedOn w:val="style0"/>
    <w:next w:val="style4129"/>
    <w:qFormat/>
    <w:uiPriority w:val="0"/>
    <w:pPr>
      <w:tabs>
        <w:tab w:val="left" w:leader="none" w:pos="2835"/>
        <w:tab w:val="left" w:leader="none" w:pos="3119"/>
        <w:tab w:val="left" w:leader="none" w:pos="3402"/>
        <w:tab w:val="left" w:leader="none" w:pos="3686"/>
        <w:tab w:val="left" w:leader="none" w:pos="3969"/>
        <w:tab w:val="left" w:leader="none" w:pos="4253"/>
      </w:tabs>
      <w:spacing w:after="0"/>
    </w:pPr>
    <w:rPr/>
  </w:style>
  <w:style w:type="paragraph" w:customStyle="1" w:styleId="style4130">
    <w:name w:val="Char"/>
    <w:basedOn w:val="style0"/>
    <w:next w:val="style4130"/>
    <w:qFormat/>
    <w:uiPriority w:val="0"/>
    <w:pPr/>
    <w:rPr>
      <w:rFonts w:ascii="Tahoma" w:hAnsi="Tahoma"/>
      <w:sz w:val="24"/>
    </w:rPr>
  </w:style>
  <w:style w:type="paragraph" w:customStyle="1" w:styleId="style4131">
    <w:name w:val="简单回函地址"/>
    <w:basedOn w:val="style0"/>
    <w:next w:val="style4131"/>
    <w:qFormat/>
    <w:uiPriority w:val="0"/>
    <w:pPr/>
  </w:style>
  <w:style w:type="paragraph" w:customStyle="1" w:styleId="style4132">
    <w:name w:val=" Char"/>
    <w:basedOn w:val="style0"/>
    <w:next w:val="style4132"/>
    <w:qFormat/>
    <w:uiPriority w:val="0"/>
    <w:pPr>
      <w:tabs>
        <w:tab w:val="left" w:leader="none" w:pos="360"/>
      </w:tabs>
    </w:pPr>
    <w:rPr>
      <w:sz w:val="24"/>
      <w:szCs w:val="24"/>
    </w:rPr>
  </w:style>
  <w:style w:type="paragraph" w:customStyle="1" w:styleId="style4133">
    <w:name w:val="批注框文本 Char Char"/>
    <w:basedOn w:val="style0"/>
    <w:next w:val="style4133"/>
    <w:qFormat/>
    <w:uiPriority w:val="0"/>
    <w:pPr/>
    <w:rPr>
      <w:sz w:val="18"/>
    </w:rPr>
  </w:style>
  <w:style w:type="paragraph" w:customStyle="1" w:styleId="style4134">
    <w:name w:val="彩色列表 - 强调文字颜色 11"/>
    <w:basedOn w:val="style0"/>
    <w:next w:val="style4134"/>
    <w:qFormat/>
    <w:uiPriority w:val="0"/>
    <w:pPr>
      <w:ind w:firstLine="420" w:firstLineChars="200"/>
    </w:pPr>
    <w:rPr>
      <w:szCs w:val="24"/>
    </w:rPr>
  </w:style>
  <w:style w:type="paragraph" w:customStyle="1" w:styleId="style4135">
    <w:name w:val="ecxmsonormal"/>
    <w:basedOn w:val="style0"/>
    <w:next w:val="style4135"/>
    <w:qFormat/>
    <w:uiPriority w:val="0"/>
    <w:pPr>
      <w:widowControl/>
      <w:spacing w:after="324"/>
      <w:jc w:val="left"/>
    </w:pPr>
    <w:rPr>
      <w:rFonts w:ascii="宋体" w:cs="宋体" w:hAnsi="宋体"/>
      <w:kern w:val="0"/>
      <w:sz w:val="24"/>
      <w:szCs w:val="24"/>
    </w:rPr>
  </w:style>
  <w:style w:type="paragraph" w:customStyle="1" w:styleId="style4136">
    <w:name w:val="样式 标4 + 段前: 0.5 行1"/>
    <w:basedOn w:val="style0"/>
    <w:next w:val="style4136"/>
    <w:qFormat/>
    <w:uiPriority w:val="0"/>
    <w:pPr>
      <w:adjustRightInd w:val="false"/>
      <w:snapToGrid w:val="false"/>
      <w:spacing w:beforeLines="50" w:after="100" w:afterAutospacing="true"/>
      <w:outlineLvl w:val="3"/>
    </w:pPr>
    <w:rPr>
      <w:rFonts w:ascii="Arial Narrow" w:cs="宋体" w:eastAsia="仿宋_GB2312" w:hAnsi="Arial Narrow"/>
      <w:sz w:val="28"/>
      <w:szCs w:val="28"/>
    </w:rPr>
  </w:style>
  <w:style w:type="paragraph" w:customStyle="1" w:styleId="style4137">
    <w:name w:val="封面标准名称"/>
    <w:next w:val="style4137"/>
    <w:qFormat/>
    <w:uiPriority w:val="0"/>
    <w:pPr>
      <w:framePr w:h="6917" w:hRule="exact" w:w="9638" w:wrap="around" w:hAnchor="margin" w:vAnchor="margin" w:xAlign="center" w:y="5955" w:anchorLock="true"/>
      <w:widowControl w:val="false"/>
      <w:spacing w:lineRule="exact" w:line="680"/>
      <w:jc w:val="center"/>
      <w:textAlignment w:val="center"/>
    </w:pPr>
    <w:rPr>
      <w:rFonts w:ascii="黑体" w:cs="Times New Roman" w:eastAsia="黑体" w:hAnsi="Times New Roman"/>
      <w:sz w:val="52"/>
      <w:lang w:val="en-US" w:bidi="ar-SA" w:eastAsia="zh-CN"/>
    </w:rPr>
  </w:style>
  <w:style w:type="paragraph" w:customStyle="1" w:styleId="style4138">
    <w:name w:val="列出段落"/>
    <w:basedOn w:val="style0"/>
    <w:next w:val="style4138"/>
    <w:qFormat/>
    <w:uiPriority w:val="0"/>
    <w:pPr>
      <w:ind w:firstLine="420" w:firstLineChars="200"/>
    </w:pPr>
    <w:rPr>
      <w:rFonts w:ascii="Calibri" w:hAnsi="Calibri"/>
      <w:szCs w:val="22"/>
    </w:rPr>
  </w:style>
  <w:style w:type="paragraph" w:customStyle="1" w:styleId="style4139">
    <w:name w:val="List Paragraph_69587f35-f2f9-41db-aec0-14d2572ddc10"/>
    <w:basedOn w:val="style0"/>
    <w:next w:val="style4139"/>
    <w:qFormat/>
    <w:uiPriority w:val="0"/>
    <w:pPr>
      <w:ind w:firstLine="420" w:firstLineChars="200"/>
    </w:pPr>
    <w:rPr>
      <w:rFonts w:ascii="Calibri" w:hAnsi="Calibri"/>
      <w:szCs w:val="22"/>
    </w:rPr>
  </w:style>
  <w:style w:type="paragraph" w:customStyle="1" w:styleId="style4140">
    <w:name w:val="列出段落1"/>
    <w:basedOn w:val="style0"/>
    <w:next w:val="style4140"/>
    <w:qFormat/>
    <w:uiPriority w:val="0"/>
    <w:pPr>
      <w:ind w:firstLine="420" w:firstLineChars="200"/>
    </w:pPr>
    <w:rPr>
      <w:rFonts w:ascii="Calibri" w:cs="宋体" w:hAnsi="Calibri"/>
      <w:szCs w:val="21"/>
    </w:rPr>
  </w:style>
  <w:style w:type="paragraph" w:customStyle="1" w:styleId="style4141">
    <w:name w:val="标题A"/>
    <w:basedOn w:val="style0"/>
    <w:next w:val="style4141"/>
    <w:qFormat/>
    <w:uiPriority w:val="0"/>
    <w:pPr>
      <w:autoSpaceDE w:val="false"/>
      <w:autoSpaceDN w:val="false"/>
      <w:adjustRightInd w:val="false"/>
      <w:ind w:left="720" w:right="-866"/>
      <w:jc w:val="left"/>
      <w:textAlignment w:val="baseline"/>
    </w:pPr>
    <w:rPr>
      <w:rFonts w:eastAsia="黑体" w:hAnsi="Arial"/>
      <w:i/>
      <w:kern w:val="0"/>
      <w:sz w:val="28"/>
    </w:rPr>
  </w:style>
  <w:style w:type="paragraph" w:customStyle="1" w:styleId="style4142">
    <w:name w:val="正文序号 1"/>
    <w:basedOn w:val="style0"/>
    <w:next w:val="style4142"/>
    <w:qFormat/>
    <w:uiPriority w:val="0"/>
    <w:pPr>
      <w:spacing w:before="60"/>
    </w:pPr>
    <w:rPr>
      <w:szCs w:val="24"/>
    </w:rPr>
  </w:style>
  <w:style w:type="paragraph" w:customStyle="1" w:styleId="style4143">
    <w:name w:val="无间隔"/>
    <w:next w:val="style4143"/>
    <w:qFormat/>
    <w:uiPriority w:val="0"/>
    <w:pPr>
      <w:widowControl w:val="false"/>
      <w:jc w:val="both"/>
    </w:pPr>
    <w:rPr>
      <w:rFonts w:ascii="Calibri" w:cs="Times New Roman" w:eastAsia="宋体" w:hAnsi="Calibri"/>
      <w:kern w:val="2"/>
      <w:sz w:val="21"/>
      <w:szCs w:val="22"/>
      <w:lang w:val="en-US" w:bidi="ar-SA" w:eastAsia="zh-CN"/>
    </w:rPr>
  </w:style>
  <w:style w:type="paragraph" w:customStyle="1" w:styleId="style4144">
    <w:name w:val="PP 行"/>
    <w:basedOn w:val="style64"/>
    <w:next w:val="style4144"/>
    <w:qFormat/>
    <w:uiPriority w:val="0"/>
    <w:pPr/>
  </w:style>
  <w:style w:type="paragraph" w:customStyle="1" w:styleId="style4145">
    <w:name w:val="10 f"/>
    <w:basedOn w:val="style0"/>
    <w:next w:val="style4145"/>
    <w:qFormat/>
    <w:uiPriority w:val="0"/>
    <w:pPr>
      <w:tabs>
        <w:tab w:val="left" w:leader="none" w:pos="2835"/>
        <w:tab w:val="left" w:leader="none" w:pos="3119"/>
        <w:tab w:val="left" w:leader="none" w:pos="3402"/>
        <w:tab w:val="left" w:leader="none" w:pos="3686"/>
        <w:tab w:val="left" w:leader="none" w:pos="3969"/>
        <w:tab w:val="left" w:leader="none" w:pos="4253"/>
      </w:tabs>
    </w:pPr>
    <w:rPr>
      <w:b/>
    </w:rPr>
  </w:style>
  <w:style w:type="paragraph" w:customStyle="1" w:styleId="style4146">
    <w:name w:val="列出段落2"/>
    <w:basedOn w:val="style0"/>
    <w:next w:val="style4146"/>
    <w:qFormat/>
    <w:uiPriority w:val="34"/>
    <w:pPr>
      <w:ind w:firstLine="420" w:firstLineChars="200"/>
    </w:pPr>
    <w:rPr/>
  </w:style>
  <w:style w:type="table" w:customStyle="1" w:styleId="style4147">
    <w:name w:val="Table Normal"/>
    <w:next w:val="style4147"/>
    <w:qFormat/>
    <w:uiPriority w:val="0"/>
    <w:pPr/>
    <w:rPr/>
    <w:tblPr>
      <w:tblCellMar>
        <w:top w:w="0" w:type="dxa"/>
        <w:left w:w="0" w:type="dxa"/>
        <w:bottom w:w="0" w:type="dxa"/>
        <w:right w:w="0" w:type="dxa"/>
      </w:tblCellMar>
    </w:tblPr>
    <w:tcPr>
      <w:tcBorders/>
    </w:tcPr>
  </w:style>
  <w:style w:type="character" w:customStyle="1" w:styleId="style4148">
    <w:name w:val="font101"/>
    <w:basedOn w:val="style65"/>
    <w:next w:val="style4148"/>
    <w:qFormat/>
    <w:uiPriority w:val="0"/>
    <w:rPr>
      <w:rFonts w:ascii="宋体" w:cs="宋体" w:eastAsia="宋体" w:hAnsi="宋体" w:hint="eastAsia"/>
      <w:b/>
      <w:bCs/>
      <w:color w:val="000000"/>
      <w:sz w:val="20"/>
      <w:szCs w:val="20"/>
      <w:u w:val="none"/>
    </w:rPr>
  </w:style>
  <w:style w:type="paragraph" w:styleId="style157">
    <w:name w:val="No Spacing"/>
    <w:next w:val="style157"/>
    <w:qFormat/>
    <w:uiPriority w:val="1"/>
    <w:pPr>
      <w:widowControl w:val="false"/>
      <w:jc w:val="both"/>
    </w:pPr>
    <w:rPr>
      <w:rFonts w:ascii="Times New Roman" w:cs="Times New Roman" w:eastAsia="宋体" w:hAnsi="Times New Roman"/>
      <w:kern w:val="2"/>
      <w:sz w:val="21"/>
      <w:szCs w:val="24"/>
      <w:lang w:val="en-US" w:bidi="ar-SA" w:eastAsia="zh-CN"/>
    </w:rPr>
  </w:style>
  <w:style w:type="paragraph" w:customStyle="1" w:styleId="style4149">
    <w:name w:val="Table Paragraph"/>
    <w:basedOn w:val="style0"/>
    <w:next w:val="style4149"/>
    <w:qFormat/>
    <w:uiPriority w:val="1"/>
    <w:pPr>
      <w:autoSpaceDE w:val="false"/>
      <w:autoSpaceDN w:val="false"/>
      <w:jc w:val="left"/>
    </w:pPr>
    <w:rPr>
      <w:rFonts w:ascii="宋体" w:cs="宋体" w:hAnsi="宋体"/>
      <w:kern w:val="0"/>
      <w:sz w:val="22"/>
      <w:lang w:eastAsia="en-US"/>
    </w:rPr>
  </w:style>
  <w:style w:type="paragraph" w:customStyle="1" w:styleId="style4150">
    <w:name w:val="Table Text"/>
    <w:basedOn w:val="style0"/>
    <w:next w:val="style4150"/>
    <w:qFormat/>
    <w:uiPriority w:val="0"/>
    <w:pPr/>
    <w:rPr>
      <w:rFonts w:ascii="等线" w:cs="等线" w:eastAsia="等线" w:hAnsi="等线"/>
      <w:sz w:val="19"/>
      <w:szCs w:val="19"/>
      <w:lang w:val="en-US" w:bidi="ar-SA" w:eastAsia="en-US"/>
    </w:rPr>
  </w:style>
  <w:style w:type="paragraph" w:customStyle="1" w:styleId="style4151">
    <w:name w:val="_正文样式22"/>
    <w:basedOn w:val="style0"/>
    <w:next w:val="style4151"/>
    <w:qFormat/>
    <w:uiPriority w:val="0"/>
    <w:pPr>
      <w:snapToGrid w:val="false"/>
      <w:spacing w:before="156" w:beforeLines="50" w:after="0" w:lineRule="auto" w:line="288"/>
      <w:ind w:left="991" w:leftChars="200" w:hanging="431" w:hangingChars="154"/>
      <w:jc w:val="both"/>
    </w:pPr>
    <w:rPr>
      <w:rFonts w:eastAsia="仿宋"/>
      <w:sz w:val="28"/>
      <w:szCs w:val="22"/>
    </w:rPr>
  </w:style>
  <w:style w:type="paragraph" w:customStyle="1" w:styleId="style4152">
    <w:name w:val="_正文样式11"/>
    <w:basedOn w:val="style4153"/>
    <w:next w:val="style4152"/>
    <w:qFormat/>
    <w:uiPriority w:val="0"/>
    <w:pPr>
      <w:adjustRightInd w:val="false"/>
      <w:spacing w:before="0"/>
      <w:ind w:left="560" w:leftChars="200" w:firstLine="0" w:firstLineChars="0"/>
      <w:contextualSpacing/>
    </w:pPr>
    <w:rPr>
      <w:rFonts w:ascii="仿宋" w:hAnsi="仿宋"/>
    </w:rPr>
  </w:style>
  <w:style w:type="paragraph" w:customStyle="1" w:styleId="style4153">
    <w:name w:val="_正文"/>
    <w:basedOn w:val="style0"/>
    <w:next w:val="style4153"/>
    <w:qFormat/>
    <w:uiPriority w:val="0"/>
    <w:pPr>
      <w:snapToGrid w:val="false"/>
      <w:spacing w:before="50" w:beforeLines="50" w:after="0" w:lineRule="auto" w:line="288"/>
      <w:ind w:firstLine="200" w:firstLineChars="200"/>
      <w:jc w:val="both"/>
    </w:pPr>
    <w:rPr>
      <w:rFonts w:eastAsia="仿宋"/>
      <w:sz w:val="28"/>
      <w:szCs w:val="28"/>
    </w:rPr>
  </w:style>
  <w:style w:type="paragraph" w:customStyle="1" w:styleId="style4154">
    <w:name w:val="_正文列表111"/>
    <w:basedOn w:val="style4153"/>
    <w:next w:val="style4154"/>
    <w:qFormat/>
    <w:uiPriority w:val="0"/>
    <w:pPr>
      <w:spacing w:before="156"/>
      <w:ind w:left="1132" w:leftChars="352" w:hanging="146" w:hangingChars="52"/>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谈判采购文件2023007.doc</Template>
  <TotalTime>14</TotalTime>
  <Words>13858</Words>
  <Pages>41</Pages>
  <Characters>15353</Characters>
  <Application>WPS Office</Application>
  <DocSecurity>0</DocSecurity>
  <Paragraphs>1161</Paragraphs>
  <ScaleCrop>false</ScaleCrop>
  <LinksUpToDate>false</LinksUpToDate>
  <CharactersWithSpaces>17721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2023-05-08T01:36:00Z</dcterms:created>
  <dc:creator>Administrator</dc:creator>
  <lastModifiedBy>M2104K10AC</lastModifiedBy>
  <dcterms:modified xsi:type="dcterms:W3CDTF">2025-08-22T05:37:07Z</dcterms:modified>
  <revision>3</revision>
  <dc:title>招标文件目录</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218015841_btnclosed</vt:lpwstr>
  </property>
  <property fmtid="{D5CDD505-2E9C-101B-9397-08002B2CF9AE}" pid="4" name="ICV">
    <vt:lpwstr>6089C62F46824479B83863D5D5C1E051_13</vt:lpwstr>
  </property>
  <property fmtid="{D5CDD505-2E9C-101B-9397-08002B2CF9AE}" pid="5" name="KSOTemplateDocerSaveRecord">
    <vt:lpwstr>eyJoZGlkIjoiNDhmMjE2MzdlYjRkNGJkZWZkNGEzMGUwMzE0NTZhMjIiLCJ1c2VySWQiOiIyMTgwMTU4NDEifQ==</vt:lpwstr>
  </property>
</Properties>
</file>