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ind w:firstLine="1687" w:firstLineChars="200"/>
        <w:jc w:val="both"/>
        <w:rPr>
          <w:rFonts w:hint="eastAsia" w:eastAsia="黑体"/>
          <w:b/>
          <w:color w:val="000000"/>
          <w:sz w:val="84"/>
        </w:rPr>
      </w:pPr>
      <w:r>
        <w:rPr>
          <w:rFonts w:hint="eastAsia" w:eastAsia="黑体"/>
          <w:b/>
          <w:color w:val="000000"/>
          <w:sz w:val="84"/>
        </w:rPr>
        <w:t>谈判采购文件</w:t>
      </w:r>
      <w:bookmarkStart w:id="0" w:name="_GoBack"/>
      <w:bookmarkEnd w:id="0"/>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294B47AD">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2025-007</w:t>
      </w:r>
    </w:p>
    <w:p w14:paraId="320799BC">
      <w:pPr>
        <w:pStyle w:val="14"/>
        <w:spacing w:line="240" w:lineRule="auto"/>
        <w:ind w:left="0" w:leftChars="0" w:firstLine="2107" w:firstLineChars="656"/>
        <w:rPr>
          <w:rFonts w:hint="eastAsia"/>
          <w:b/>
          <w:color w:val="000000"/>
          <w:sz w:val="32"/>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宝华卫生院医疗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2F56670B">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宝华卫生院</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五</w:t>
      </w:r>
      <w:r>
        <w:rPr>
          <w:rFonts w:hint="eastAsia"/>
          <w:b/>
          <w:color w:val="000000"/>
          <w:sz w:val="32"/>
        </w:rPr>
        <w:t>月</w:t>
      </w:r>
      <w:r>
        <w:rPr>
          <w:rFonts w:hint="eastAsia"/>
          <w:b/>
          <w:color w:val="000000"/>
          <w:sz w:val="32"/>
          <w:lang w:eastAsia="zh-CN"/>
        </w:rPr>
        <w:t>十五</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句容市宝华卫生院等医疗机构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2025-007</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句容市宝华卫生院等医疗机构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1</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2025年05</w:t>
      </w:r>
      <w:r>
        <w:rPr>
          <w:rFonts w:hint="eastAsia" w:ascii="宋体" w:hAnsi="宋体"/>
          <w:color w:val="000000"/>
        </w:rPr>
        <w:t>月</w:t>
      </w:r>
      <w:r>
        <w:rPr>
          <w:rFonts w:hint="eastAsia" w:ascii="宋体" w:hAnsi="宋体"/>
          <w:color w:val="000000"/>
          <w:lang w:val="en-US" w:eastAsia="zh-CN"/>
        </w:rPr>
        <w:t>21</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05</w:t>
      </w:r>
      <w:r>
        <w:rPr>
          <w:rFonts w:ascii="宋体" w:hAnsi="宋体"/>
          <w:b/>
        </w:rPr>
        <w:t>月</w:t>
      </w:r>
      <w:r>
        <w:rPr>
          <w:rFonts w:hint="eastAsia" w:ascii="宋体" w:hAnsi="宋体"/>
          <w:b/>
          <w:lang w:val="en-US" w:eastAsia="zh-CN"/>
        </w:rPr>
        <w:t>22</w:t>
      </w:r>
      <w:r>
        <w:rPr>
          <w:rFonts w:hint="eastAsia" w:ascii="宋体" w:hAnsi="宋体"/>
          <w:b/>
        </w:rPr>
        <w:t>日</w:t>
      </w:r>
      <w:r>
        <w:rPr>
          <w:rFonts w:hint="eastAsia" w:ascii="宋体" w:hAnsi="宋体"/>
          <w:b/>
          <w:lang w:val="en-US" w:eastAsia="zh-CN"/>
        </w:rPr>
        <w:t>9:30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5797979A">
      <w:pPr>
        <w:pStyle w:val="15"/>
        <w:rPr>
          <w:rFonts w:hint="default" w:ascii="宋体" w:hAnsi="宋体" w:eastAsia="宋体"/>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宝华卫生院</w:t>
      </w:r>
      <w:r>
        <w:rPr>
          <w:rFonts w:hint="eastAsia" w:ascii="宋体" w:hAnsi="宋体" w:cs="宋体"/>
          <w:color w:val="000000"/>
          <w:sz w:val="24"/>
          <w:szCs w:val="24"/>
          <w:lang w:val="en-US" w:eastAsia="zh-CN"/>
        </w:rPr>
        <w:t xml:space="preserve">  </w:t>
      </w:r>
      <w:r>
        <w:rPr>
          <w:rFonts w:hint="eastAsia" w:ascii="宋体" w:hAnsi="宋体" w:cs="宋体"/>
          <w:b/>
          <w:bCs/>
          <w:color w:val="000000"/>
          <w:sz w:val="28"/>
          <w:szCs w:val="28"/>
          <w:lang w:val="en-US" w:eastAsia="zh-CN"/>
        </w:rPr>
        <w:t>0511 80776853</w:t>
      </w:r>
    </w:p>
    <w:p w14:paraId="2C5AF855">
      <w:pPr>
        <w:ind w:firstLine="480" w:firstLineChars="200"/>
        <w:rPr>
          <w:rFonts w:hint="default" w:ascii="宋体" w:hAnsi="宋体" w:eastAsia="宋体" w:cs="宋体"/>
          <w:sz w:val="24"/>
          <w:szCs w:val="24"/>
          <w:lang w:val="en-US"/>
        </w:rPr>
      </w:pPr>
    </w:p>
    <w:p w14:paraId="2A6F4FE7">
      <w:pPr>
        <w:pStyle w:val="14"/>
        <w:tabs>
          <w:tab w:val="left" w:pos="0"/>
          <w:tab w:val="left" w:pos="840"/>
          <w:tab w:val="left" w:pos="955"/>
        </w:tabs>
        <w:spacing w:line="440" w:lineRule="exact"/>
        <w:rPr>
          <w:rFonts w:hint="eastAsia" w:ascii="宋体" w:hAnsi="宋体" w:eastAsia="宋体" w:cs="宋体"/>
          <w:color w:val="000000"/>
          <w:sz w:val="24"/>
          <w:szCs w:val="24"/>
        </w:rPr>
      </w:pPr>
    </w:p>
    <w:p w14:paraId="4D8730A4">
      <w:pPr>
        <w:pStyle w:val="14"/>
        <w:tabs>
          <w:tab w:val="left" w:pos="0"/>
          <w:tab w:val="left" w:pos="840"/>
          <w:tab w:val="left" w:pos="955"/>
        </w:tabs>
        <w:spacing w:line="440" w:lineRule="exact"/>
        <w:ind w:firstLine="4548" w:firstLineChars="189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宝华卫生院</w:t>
      </w:r>
    </w:p>
    <w:p w14:paraId="6E6D6391">
      <w:pPr>
        <w:pStyle w:val="20"/>
        <w:ind w:left="1436" w:leftChars="684"/>
        <w:jc w:val="center"/>
        <w:rPr>
          <w:rFonts w:hint="default" w:ascii="宋体" w:hAnsi="宋体" w:eastAsia="宋体" w:cs="宋体"/>
          <w:b/>
          <w:sz w:val="24"/>
          <w:szCs w:val="24"/>
          <w:lang w:val="en-US"/>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15</w:t>
      </w:r>
    </w:p>
    <w:p w14:paraId="39939D94">
      <w:pPr>
        <w:pStyle w:val="15"/>
        <w:ind w:left="0" w:leftChars="0" w:firstLine="0" w:firstLineChars="0"/>
        <w:rPr>
          <w:rFonts w:hint="eastAsia"/>
        </w:rPr>
      </w:pPr>
    </w:p>
    <w:p w14:paraId="62D0F023">
      <w:pPr>
        <w:rPr>
          <w:rFonts w:hint="eastAsia"/>
        </w:rPr>
      </w:pPr>
    </w:p>
    <w:p w14:paraId="6FEAE93E">
      <w:pPr>
        <w:rPr>
          <w:rFonts w:hint="eastAsia"/>
        </w:rPr>
      </w:pPr>
    </w:p>
    <w:p w14:paraId="35D980BF">
      <w:pPr>
        <w:rPr>
          <w:rFonts w:hint="eastAsia"/>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句容市宝华卫生院等单位</w:t>
      </w:r>
      <w:r>
        <w:rPr>
          <w:rFonts w:hint="eastAsia" w:ascii="宋体" w:hAnsi="宋体"/>
          <w:sz w:val="24"/>
        </w:rPr>
        <w:t xml:space="preserve">医疗设备的采购。 </w:t>
      </w:r>
    </w:p>
    <w:p w14:paraId="1D8F63E8">
      <w:pPr>
        <w:pStyle w:val="8"/>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8"/>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8"/>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8"/>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8"/>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8"/>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8"/>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8"/>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8"/>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8"/>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8"/>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8"/>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8"/>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8"/>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8"/>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8"/>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8"/>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8"/>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8"/>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8"/>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8"/>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8"/>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8"/>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8"/>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8"/>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8"/>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8"/>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8"/>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8"/>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8"/>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05</w:t>
      </w:r>
      <w:r>
        <w:rPr>
          <w:b/>
        </w:rPr>
        <w:t>月</w:t>
      </w:r>
      <w:r>
        <w:rPr>
          <w:rFonts w:hint="eastAsia"/>
          <w:b/>
          <w:lang w:val="en-US" w:eastAsia="zh-CN"/>
        </w:rPr>
        <w:t>22</w:t>
      </w:r>
      <w:r>
        <w:rPr>
          <w:b/>
        </w:rPr>
        <w:t>日</w:t>
      </w:r>
      <w:r>
        <w:rPr>
          <w:rFonts w:hint="eastAsia"/>
          <w:b/>
          <w:lang w:val="en-US" w:eastAsia="zh-CN"/>
        </w:rPr>
        <w:t>9:15-9:30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0D6401E2">
      <w:pPr>
        <w:pStyle w:val="14"/>
        <w:spacing w:line="240" w:lineRule="auto"/>
        <w:ind w:left="0" w:leftChars="0" w:firstLine="0" w:firstLineChars="0"/>
        <w:jc w:val="both"/>
        <w:rPr>
          <w:rFonts w:hint="eastAsia" w:eastAsia="黑体"/>
          <w:b/>
          <w:color w:val="000000"/>
          <w:sz w:val="36"/>
        </w:rPr>
      </w:pPr>
    </w:p>
    <w:p w14:paraId="72F37DAF">
      <w:pPr>
        <w:pStyle w:val="15"/>
        <w:rPr>
          <w:rFonts w:hint="eastAsia" w:eastAsia="黑体"/>
          <w:b/>
          <w:color w:val="000000"/>
          <w:sz w:val="36"/>
        </w:rPr>
      </w:pPr>
    </w:p>
    <w:p w14:paraId="60DB88C4">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ascii="黑体" w:hAnsi="黑体" w:eastAsia="黑体" w:cs="黑体"/>
          <w:b/>
          <w:bCs/>
          <w:sz w:val="32"/>
          <w:szCs w:val="32"/>
          <w:lang w:val="en-US" w:eastAsia="zh-CN"/>
        </w:rPr>
        <w:t xml:space="preserve">全自动生化分析仪一台 </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rPr>
        <w:t>预算</w:t>
      </w:r>
      <w:r>
        <w:rPr>
          <w:rFonts w:hint="eastAsia" w:ascii="黑体" w:hAnsi="黑体" w:eastAsia="黑体" w:cs="黑体"/>
          <w:b/>
          <w:bCs w:val="0"/>
          <w:sz w:val="32"/>
          <w:szCs w:val="32"/>
          <w:lang w:val="en-US" w:eastAsia="zh-CN"/>
        </w:rPr>
        <w:t>15.00</w:t>
      </w:r>
      <w:r>
        <w:rPr>
          <w:rFonts w:hint="eastAsia" w:ascii="黑体" w:hAnsi="黑体" w:eastAsia="黑体" w:cs="黑体"/>
          <w:b/>
          <w:bCs w:val="0"/>
          <w:sz w:val="32"/>
          <w:szCs w:val="32"/>
        </w:rPr>
        <w:t>万</w:t>
      </w:r>
      <w:r>
        <w:rPr>
          <w:rFonts w:hint="eastAsia" w:ascii="黑体" w:hAnsi="黑体" w:eastAsia="黑体" w:cs="黑体"/>
          <w:b/>
          <w:bCs w:val="0"/>
          <w:sz w:val="32"/>
          <w:szCs w:val="32"/>
          <w:lang w:eastAsia="zh-CN"/>
        </w:rPr>
        <w:t>元</w:t>
      </w:r>
      <w:r>
        <w:rPr>
          <w:rFonts w:hint="eastAsia" w:ascii="黑体" w:hAnsi="黑体" w:eastAsia="黑体" w:cs="黑体"/>
          <w:b/>
          <w:bCs w:val="0"/>
          <w:sz w:val="32"/>
          <w:szCs w:val="32"/>
          <w:lang w:val="en-US" w:eastAsia="zh-CN"/>
        </w:rPr>
        <w:t>）</w:t>
      </w:r>
    </w:p>
    <w:p w14:paraId="7F84B9C6">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采购人：句容市宝华卫生院</w:t>
      </w:r>
    </w:p>
    <w:p w14:paraId="0B0A0D2B">
      <w:pPr>
        <w:widowControl/>
        <w:jc w:val="left"/>
        <w:rPr>
          <w:rFonts w:hint="eastAsia" w:ascii="微软雅黑" w:hAnsi="微软雅黑" w:eastAsia="微软雅黑"/>
          <w:sz w:val="28"/>
          <w:szCs w:val="28"/>
          <w:lang w:eastAsia="zh-CN"/>
        </w:rPr>
      </w:pPr>
      <w:r>
        <w:rPr>
          <w:rFonts w:hint="eastAsia" w:ascii="黑体" w:hAnsi="黑体" w:eastAsia="黑体" w:cs="黑体"/>
          <w:b/>
          <w:bCs w:val="0"/>
          <w:sz w:val="28"/>
          <w:szCs w:val="28"/>
          <w:lang w:val="en-US" w:eastAsia="zh-CN"/>
        </w:rPr>
        <w:t xml:space="preserve"> </w:t>
      </w:r>
      <w:r>
        <w:rPr>
          <w:rFonts w:hint="eastAsia" w:ascii="微软雅黑" w:hAnsi="微软雅黑" w:eastAsia="微软雅黑"/>
          <w:sz w:val="28"/>
          <w:szCs w:val="28"/>
          <w:lang w:eastAsia="zh-CN"/>
        </w:rPr>
        <w:t>技术参数及要求：</w:t>
      </w:r>
    </w:p>
    <w:p w14:paraId="535BDB4D">
      <w:pPr>
        <w:spacing w:line="360" w:lineRule="auto"/>
        <w:rPr>
          <w:rFonts w:hint="eastAsia" w:ascii="仿宋_GB2312" w:eastAsia="仿宋_GB2312" w:hAnsiTheme="minorEastAsia"/>
          <w:sz w:val="28"/>
          <w:szCs w:val="28"/>
        </w:rPr>
      </w:pPr>
      <w:r>
        <w:rPr>
          <w:rFonts w:hint="eastAsia" w:ascii="仿宋_GB2312" w:eastAsia="仿宋_GB2312" w:cs="Times New Roman" w:hAnsiTheme="minorEastAsia"/>
          <w:sz w:val="28"/>
          <w:szCs w:val="28"/>
        </w:rPr>
        <w:t>★</w:t>
      </w:r>
      <w:r>
        <w:rPr>
          <w:rFonts w:hint="eastAsia" w:ascii="仿宋_GB2312" w:eastAsia="仿宋_GB2312" w:hAnsiTheme="minorEastAsia"/>
          <w:sz w:val="28"/>
          <w:szCs w:val="28"/>
        </w:rPr>
        <w:t>1、分析速度：生化</w:t>
      </w:r>
      <w:r>
        <w:rPr>
          <w:rFonts w:hint="eastAsia" w:ascii="仿宋_GB2312" w:eastAsia="仿宋_GB2312" w:cs="Arial" w:hAnsiTheme="minorEastAsia"/>
          <w:sz w:val="28"/>
          <w:szCs w:val="28"/>
        </w:rPr>
        <w:t>比色分析恒速</w:t>
      </w:r>
      <w:r>
        <w:rPr>
          <w:rFonts w:hint="eastAsia" w:ascii="仿宋_GB2312" w:eastAsia="仿宋_GB2312" w:hAnsiTheme="minorEastAsia"/>
          <w:sz w:val="28"/>
          <w:szCs w:val="28"/>
        </w:rPr>
        <w:t>≥80</w:t>
      </w:r>
      <w:r>
        <w:rPr>
          <w:rFonts w:hint="eastAsia" w:ascii="仿宋_GB2312" w:eastAsia="仿宋_GB2312" w:cs="Arial" w:hAnsiTheme="minorEastAsia"/>
          <w:sz w:val="28"/>
          <w:szCs w:val="28"/>
        </w:rPr>
        <w:t>0 测试/小时</w:t>
      </w:r>
      <w:r>
        <w:rPr>
          <w:rFonts w:hint="eastAsia" w:ascii="仿宋_GB2312" w:eastAsia="仿宋_GB2312" w:hAnsiTheme="minorEastAsia"/>
          <w:sz w:val="28"/>
          <w:szCs w:val="28"/>
        </w:rPr>
        <w:t>。</w:t>
      </w:r>
    </w:p>
    <w:p w14:paraId="7B88006D">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2、</w:t>
      </w:r>
      <w:r>
        <w:rPr>
          <w:rFonts w:hint="eastAsia" w:ascii="仿宋_GB2312" w:hAnsi="宋体" w:eastAsia="仿宋_GB2312" w:cs="Times New Roman"/>
          <w:sz w:val="28"/>
          <w:szCs w:val="28"/>
        </w:rPr>
        <w:t>仪器类型：全自动分立式，仪器数量可扩展，能连接成全自动生化分析流水线。</w:t>
      </w:r>
    </w:p>
    <w:p w14:paraId="0A37799D">
      <w:pPr>
        <w:spacing w:line="360" w:lineRule="auto"/>
        <w:ind w:firstLine="280" w:firstLineChars="100"/>
        <w:rPr>
          <w:rFonts w:hint="eastAsia" w:ascii="仿宋_GB2312" w:eastAsia="仿宋_GB2312" w:cs="Arial" w:hAnsiTheme="minorEastAsia"/>
          <w:sz w:val="28"/>
          <w:szCs w:val="28"/>
        </w:rPr>
      </w:pPr>
      <w:r>
        <w:rPr>
          <w:rFonts w:hint="eastAsia" w:ascii="仿宋_GB2312" w:eastAsia="仿宋_GB2312" w:hAnsiTheme="minorEastAsia"/>
          <w:sz w:val="28"/>
          <w:szCs w:val="28"/>
        </w:rPr>
        <w:t>3、测量方法:</w:t>
      </w:r>
      <w:r>
        <w:rPr>
          <w:rFonts w:hint="eastAsia" w:ascii="仿宋_GB2312" w:eastAsia="仿宋_GB2312" w:cs="Arial" w:hAnsiTheme="minorEastAsia"/>
          <w:sz w:val="28"/>
          <w:szCs w:val="28"/>
        </w:rPr>
        <w:t xml:space="preserve"> 要求具备终点法，两点法，速率法等。</w:t>
      </w:r>
    </w:p>
    <w:p w14:paraId="54785D51">
      <w:pPr>
        <w:spacing w:line="360" w:lineRule="auto"/>
        <w:ind w:firstLine="280" w:firstLineChars="100"/>
        <w:rPr>
          <w:rFonts w:hint="eastAsia" w:ascii="仿宋_GB2312" w:eastAsia="仿宋_GB2312" w:hAnsiTheme="minorEastAsia"/>
          <w:sz w:val="28"/>
          <w:szCs w:val="28"/>
        </w:rPr>
      </w:pPr>
      <w:r>
        <w:rPr>
          <w:rFonts w:hint="eastAsia" w:ascii="仿宋_GB2312" w:eastAsia="仿宋_GB2312" w:cs="Arial" w:hAnsiTheme="minorEastAsia"/>
          <w:sz w:val="28"/>
          <w:szCs w:val="28"/>
        </w:rPr>
        <w:t>4、</w:t>
      </w:r>
      <w:r>
        <w:rPr>
          <w:rFonts w:hint="eastAsia" w:ascii="仿宋_GB2312" w:eastAsia="仿宋_GB2312" w:hAnsiTheme="minorEastAsia"/>
          <w:sz w:val="28"/>
          <w:szCs w:val="28"/>
        </w:rPr>
        <w:t>急诊检测能力: 急诊样本优先检测。</w:t>
      </w:r>
    </w:p>
    <w:p w14:paraId="28BB16AC">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5、分光方式: 光栅后分光方式。</w:t>
      </w:r>
    </w:p>
    <w:p w14:paraId="295FEDA3">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6、波长数量及范围: 波长数量≥12个；范围要求340nm-800nm。</w:t>
      </w:r>
    </w:p>
    <w:p w14:paraId="19006A13">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7、吸光度线性范围: 0 Abs -3.2Abs。</w:t>
      </w:r>
    </w:p>
    <w:p w14:paraId="0BAFD10F">
      <w:pPr>
        <w:spacing w:line="360" w:lineRule="auto"/>
        <w:rPr>
          <w:rFonts w:hint="eastAsia" w:ascii="仿宋_GB2312" w:eastAsia="仿宋_GB2312" w:hAnsiTheme="minorEastAsia"/>
          <w:sz w:val="28"/>
          <w:szCs w:val="28"/>
        </w:rPr>
      </w:pPr>
      <w:r>
        <w:rPr>
          <w:rFonts w:hint="eastAsia" w:ascii="仿宋_GB2312" w:eastAsia="仿宋_GB2312" w:cs="Times New Roman" w:hAnsiTheme="minorEastAsia"/>
          <w:sz w:val="28"/>
          <w:szCs w:val="28"/>
        </w:rPr>
        <w:t>★</w:t>
      </w:r>
      <w:r>
        <w:rPr>
          <w:rFonts w:hint="eastAsia" w:ascii="仿宋_GB2312" w:eastAsia="仿宋_GB2312" w:hAnsiTheme="minorEastAsia"/>
          <w:sz w:val="28"/>
          <w:szCs w:val="28"/>
        </w:rPr>
        <w:t xml:space="preserve">8、温控方式: </w:t>
      </w:r>
      <w:r>
        <w:rPr>
          <w:rFonts w:hint="eastAsia" w:ascii="仿宋_GB2312" w:eastAsia="仿宋_GB2312" w:cs="Times New Roman" w:hAnsiTheme="minorEastAsia"/>
          <w:sz w:val="28"/>
          <w:szCs w:val="28"/>
        </w:rPr>
        <w:t>恒温循环水浴方式，控温精度要求达到37</w:t>
      </w:r>
      <w:r>
        <w:rPr>
          <w:rFonts w:hint="eastAsia" w:ascii="仿宋_GB2312" w:eastAsia="仿宋_GB2312" w:cs="Times New Roman" w:hAnsiTheme="minorEastAsia"/>
          <w:sz w:val="28"/>
          <w:szCs w:val="28"/>
        </w:rPr>
        <w:sym w:font="Symbol" w:char="F0B0"/>
      </w:r>
      <w:r>
        <w:rPr>
          <w:rFonts w:hint="eastAsia" w:ascii="仿宋_GB2312" w:eastAsia="仿宋_GB2312" w:cs="Times New Roman" w:hAnsiTheme="minorEastAsia"/>
          <w:sz w:val="28"/>
          <w:szCs w:val="28"/>
        </w:rPr>
        <w:t>C</w:t>
      </w:r>
      <w:r>
        <w:rPr>
          <w:rFonts w:hint="eastAsia" w:ascii="仿宋_GB2312" w:eastAsia="仿宋_GB2312" w:cs="Times New Roman" w:hAnsiTheme="minorEastAsia"/>
          <w:sz w:val="28"/>
          <w:szCs w:val="28"/>
        </w:rPr>
        <w:sym w:font="Symbol" w:char="F0B1"/>
      </w:r>
      <w:r>
        <w:rPr>
          <w:rFonts w:hint="eastAsia" w:ascii="仿宋_GB2312" w:eastAsia="仿宋_GB2312" w:cs="Times New Roman" w:hAnsiTheme="minorEastAsia"/>
          <w:sz w:val="28"/>
          <w:szCs w:val="28"/>
        </w:rPr>
        <w:t>0.1</w:t>
      </w:r>
      <w:r>
        <w:rPr>
          <w:rFonts w:hint="eastAsia" w:ascii="仿宋_GB2312" w:eastAsia="仿宋_GB2312" w:cs="Times New Roman" w:hAnsiTheme="minorEastAsia"/>
          <w:sz w:val="28"/>
          <w:szCs w:val="28"/>
        </w:rPr>
        <w:sym w:font="Symbol" w:char="F0B0"/>
      </w:r>
      <w:r>
        <w:rPr>
          <w:rFonts w:hint="eastAsia" w:ascii="仿宋_GB2312" w:eastAsia="仿宋_GB2312" w:cs="Times New Roman" w:hAnsiTheme="minorEastAsia"/>
          <w:sz w:val="28"/>
          <w:szCs w:val="28"/>
        </w:rPr>
        <w:t>C有效避免环境冷热空气及对流因素对控温稳定性的干扰（不接受其它恒温方式）</w:t>
      </w:r>
      <w:r>
        <w:rPr>
          <w:rFonts w:hint="eastAsia" w:ascii="仿宋_GB2312" w:eastAsia="仿宋_GB2312" w:hAnsiTheme="minorEastAsia"/>
          <w:sz w:val="28"/>
          <w:szCs w:val="28"/>
        </w:rPr>
        <w:t>。</w:t>
      </w:r>
    </w:p>
    <w:p w14:paraId="15C5494A">
      <w:pPr>
        <w:spacing w:line="360" w:lineRule="auto"/>
        <w:ind w:firstLine="280" w:firstLineChars="100"/>
        <w:rPr>
          <w:rFonts w:hint="eastAsia" w:ascii="仿宋_GB2312" w:eastAsia="仿宋_GB2312" w:cs="Times New Roman" w:hAnsiTheme="minorEastAsia"/>
          <w:sz w:val="28"/>
          <w:szCs w:val="28"/>
        </w:rPr>
      </w:pPr>
      <w:r>
        <w:rPr>
          <w:rFonts w:hint="eastAsia" w:ascii="仿宋_GB2312" w:eastAsia="仿宋_GB2312" w:cs="Times New Roman" w:hAnsiTheme="minorEastAsia"/>
          <w:sz w:val="28"/>
          <w:szCs w:val="28"/>
        </w:rPr>
        <w:t>9、进样方式：</w:t>
      </w:r>
      <w:r>
        <w:rPr>
          <w:rFonts w:hint="eastAsia" w:ascii="仿宋_GB2312" w:hAnsi="宋体" w:eastAsia="仿宋_GB2312" w:cs="Times New Roman"/>
          <w:sz w:val="28"/>
          <w:szCs w:val="28"/>
        </w:rPr>
        <w:t>圆盘式进样</w:t>
      </w:r>
      <w:r>
        <w:rPr>
          <w:rFonts w:hint="eastAsia" w:ascii="仿宋_GB2312" w:eastAsia="仿宋_GB2312" w:cs="Times New Roman" w:hAnsiTheme="minorEastAsia"/>
          <w:sz w:val="28"/>
          <w:szCs w:val="28"/>
        </w:rPr>
        <w:t>，轨道式进样尤佳。</w:t>
      </w:r>
    </w:p>
    <w:p w14:paraId="4D860FFC">
      <w:pPr>
        <w:spacing w:line="360" w:lineRule="auto"/>
        <w:ind w:firstLine="280" w:firstLineChars="100"/>
        <w:rPr>
          <w:rFonts w:hint="eastAsia" w:ascii="仿宋_GB2312" w:eastAsia="仿宋_GB2312" w:cs="Times New Roman" w:hAnsiTheme="minorEastAsia"/>
          <w:sz w:val="28"/>
          <w:szCs w:val="28"/>
        </w:rPr>
      </w:pPr>
      <w:r>
        <w:rPr>
          <w:rFonts w:hint="eastAsia" w:ascii="仿宋_GB2312" w:eastAsia="仿宋_GB2312" w:hAnsiTheme="minorEastAsia"/>
          <w:sz w:val="28"/>
          <w:szCs w:val="28"/>
        </w:rPr>
        <w:t>10、样本针: 具有凝块检测功能，液面探测功能，</w:t>
      </w:r>
      <w:r>
        <w:rPr>
          <w:rFonts w:hint="eastAsia" w:ascii="仿宋_GB2312" w:eastAsia="仿宋_GB2312" w:cs="Times New Roman" w:hAnsiTheme="minorEastAsia"/>
          <w:sz w:val="28"/>
          <w:szCs w:val="28"/>
        </w:rPr>
        <w:t>一次吸样可完成2测试加样。</w:t>
      </w:r>
    </w:p>
    <w:p w14:paraId="2890BF87">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11、样本量: 1.5ul</w:t>
      </w:r>
      <w:r>
        <w:rPr>
          <w:rFonts w:hint="eastAsia" w:eastAsia="仿宋_GB2312" w:asciiTheme="minorEastAsia" w:hAnsiTheme="minorEastAsia"/>
          <w:sz w:val="28"/>
          <w:szCs w:val="28"/>
        </w:rPr>
        <w:t>–</w:t>
      </w:r>
      <w:r>
        <w:rPr>
          <w:rFonts w:hint="eastAsia" w:ascii="仿宋_GB2312" w:eastAsia="仿宋_GB2312" w:hAnsiTheme="minorEastAsia"/>
          <w:sz w:val="28"/>
          <w:szCs w:val="28"/>
        </w:rPr>
        <w:t>30ul,0.1 ul步进。</w:t>
      </w:r>
    </w:p>
    <w:p w14:paraId="6E41B8CD">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12、同时在线样本位: 同时上机样本位≥300样本。</w:t>
      </w:r>
    </w:p>
    <w:p w14:paraId="1934535F">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13、试剂量: 15ul</w:t>
      </w:r>
      <w:r>
        <w:rPr>
          <w:rFonts w:hint="eastAsia" w:eastAsia="仿宋_GB2312" w:asciiTheme="minorEastAsia" w:hAnsiTheme="minorEastAsia"/>
          <w:sz w:val="28"/>
          <w:szCs w:val="28"/>
        </w:rPr>
        <w:t>–</w:t>
      </w:r>
      <w:r>
        <w:rPr>
          <w:rFonts w:hint="eastAsia" w:ascii="仿宋_GB2312" w:eastAsia="仿宋_GB2312" w:hAnsiTheme="minorEastAsia"/>
          <w:sz w:val="28"/>
          <w:szCs w:val="28"/>
        </w:rPr>
        <w:t>300ul,1 ul步进。</w:t>
      </w:r>
    </w:p>
    <w:p w14:paraId="7C67152F">
      <w:pPr>
        <w:spacing w:line="360" w:lineRule="auto"/>
        <w:ind w:firstLine="280" w:firstLineChars="100"/>
        <w:rPr>
          <w:rFonts w:hint="eastAsia" w:ascii="仿宋_GB2312" w:eastAsia="仿宋_GB2312" w:cs="Arial" w:hAnsiTheme="minorEastAsia"/>
          <w:sz w:val="28"/>
          <w:szCs w:val="28"/>
        </w:rPr>
      </w:pPr>
      <w:r>
        <w:rPr>
          <w:rFonts w:hint="eastAsia" w:ascii="仿宋_GB2312" w:eastAsia="仿宋_GB2312" w:hAnsiTheme="minorEastAsia"/>
          <w:sz w:val="28"/>
          <w:szCs w:val="28"/>
        </w:rPr>
        <w:t>14、同时在线分析项目:</w:t>
      </w:r>
      <w:r>
        <w:rPr>
          <w:rFonts w:hint="eastAsia" w:ascii="仿宋_GB2312" w:eastAsia="仿宋_GB2312" w:cs="Arial" w:hAnsiTheme="minorEastAsia"/>
          <w:sz w:val="28"/>
          <w:szCs w:val="28"/>
        </w:rPr>
        <w:t xml:space="preserve"> 同时在线分析项目</w:t>
      </w:r>
      <w:r>
        <w:rPr>
          <w:rFonts w:hint="eastAsia" w:ascii="仿宋_GB2312" w:eastAsia="仿宋_GB2312" w:hAnsiTheme="minorEastAsia"/>
          <w:sz w:val="28"/>
          <w:szCs w:val="28"/>
        </w:rPr>
        <w:t>≥120</w:t>
      </w:r>
      <w:r>
        <w:rPr>
          <w:rFonts w:hint="eastAsia" w:ascii="仿宋_GB2312" w:eastAsia="仿宋_GB2312" w:cs="Arial" w:hAnsiTheme="minorEastAsia"/>
          <w:sz w:val="28"/>
          <w:szCs w:val="28"/>
        </w:rPr>
        <w:t>个项目。</w:t>
      </w:r>
    </w:p>
    <w:p w14:paraId="6809ECC5">
      <w:pPr>
        <w:spacing w:line="360" w:lineRule="auto"/>
        <w:rPr>
          <w:rFonts w:hint="eastAsia" w:ascii="仿宋_GB2312" w:eastAsia="仿宋_GB2312" w:hAnsiTheme="minorEastAsia"/>
          <w:sz w:val="28"/>
          <w:szCs w:val="28"/>
        </w:rPr>
      </w:pPr>
      <w:r>
        <w:rPr>
          <w:rFonts w:hint="eastAsia" w:ascii="仿宋_GB2312" w:eastAsia="仿宋_GB2312" w:cs="Times New Roman" w:hAnsiTheme="minorEastAsia"/>
          <w:sz w:val="28"/>
          <w:szCs w:val="28"/>
        </w:rPr>
        <w:t>★</w:t>
      </w:r>
      <w:r>
        <w:rPr>
          <w:rFonts w:hint="eastAsia" w:ascii="仿宋_GB2312" w:eastAsia="仿宋_GB2312" w:hAnsiTheme="minorEastAsia"/>
          <w:sz w:val="28"/>
          <w:szCs w:val="28"/>
        </w:rPr>
        <w:t>15、试剂开放程度：完全开放。</w:t>
      </w:r>
    </w:p>
    <w:p w14:paraId="1F17323F">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16、反应位：≥300个，无需扩展。</w:t>
      </w:r>
    </w:p>
    <w:p w14:paraId="6D71771D">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17、反应杯材质：可重复使用的硬质塑料比色杯。</w:t>
      </w:r>
    </w:p>
    <w:p w14:paraId="6CE6DFFF">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18、反应时间：≥9分钟。</w:t>
      </w:r>
    </w:p>
    <w:p w14:paraId="420375BD">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19、清洗系统：全自动温水清洗反应杯。</w:t>
      </w:r>
    </w:p>
    <w:p w14:paraId="752F1A5C">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20、分注定量系统：高耐磨陶瓷芯分注泵（需提供样品图片）。</w:t>
      </w:r>
    </w:p>
    <w:p w14:paraId="3467F2AC">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21、搅拌针：≥4个，加入试剂后立即混匀。</w:t>
      </w:r>
    </w:p>
    <w:p w14:paraId="56C3B977">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22、工作软件：配备中文软件系统。</w:t>
      </w:r>
    </w:p>
    <w:p w14:paraId="36CE4461">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23、安装培训：免费安装、调试、人员培训。</w:t>
      </w:r>
    </w:p>
    <w:p w14:paraId="43374E3B">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24、售后服务机构：厂家在省内有直属的售后服务机构或售后服务授权服务商。</w:t>
      </w:r>
    </w:p>
    <w:p w14:paraId="31EC9A2F">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25、服务响应：工程师2小时内响应，24小时到位服务。</w:t>
      </w:r>
    </w:p>
    <w:p w14:paraId="4D6563BE">
      <w:pPr>
        <w:spacing w:line="360" w:lineRule="auto"/>
        <w:ind w:firstLine="280" w:firstLineChars="100"/>
        <w:rPr>
          <w:rFonts w:hint="eastAsia" w:ascii="仿宋_GB2312" w:eastAsia="仿宋_GB2312" w:hAnsiTheme="minorEastAsia"/>
          <w:sz w:val="28"/>
          <w:szCs w:val="28"/>
        </w:rPr>
      </w:pPr>
      <w:r>
        <w:rPr>
          <w:rFonts w:hint="eastAsia" w:ascii="仿宋_GB2312" w:eastAsia="仿宋_GB2312" w:hAnsiTheme="minorEastAsia"/>
          <w:sz w:val="28"/>
          <w:szCs w:val="28"/>
        </w:rPr>
        <w:t>26、质保期：整机质保二年，保证配件5年以上供应期。</w:t>
      </w:r>
    </w:p>
    <w:p w14:paraId="14034FEF">
      <w:pPr>
        <w:spacing w:line="360" w:lineRule="auto"/>
        <w:ind w:firstLine="210" w:firstLineChars="100"/>
        <w:jc w:val="center"/>
        <w:rPr>
          <w:rFonts w:hint="eastAsia" w:ascii="仿宋_GB2312" w:eastAsia="仿宋_GB2312" w:hAnsiTheme="minorEastAsia"/>
          <w:szCs w:val="21"/>
        </w:rPr>
      </w:pP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lang w:val="en-US" w:eastAsia="zh-CN"/>
        </w:rPr>
        <w:t xml:space="preserve"> </w:t>
      </w:r>
      <w:r>
        <w:rPr>
          <w:rFonts w:hint="eastAsia" w:ascii="宋体" w:hAnsi="宋体" w:eastAsia="宋体" w:cs="宋体"/>
          <w:b/>
          <w:bCs/>
          <w:sz w:val="24"/>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9"/>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FD7D387">
      <w:pPr>
        <w:ind w:firstLine="2891" w:firstLineChars="800"/>
        <w:jc w:val="left"/>
        <w:rPr>
          <w:rFonts w:hint="eastAsia" w:eastAsia="黑体"/>
          <w:b/>
          <w:color w:val="000000"/>
          <w:sz w:val="36"/>
        </w:rPr>
      </w:pPr>
    </w:p>
    <w:p w14:paraId="7A9F5090">
      <w:pPr>
        <w:jc w:val="left"/>
        <w:rPr>
          <w:rFonts w:hint="eastAsia" w:eastAsia="黑体"/>
          <w:b/>
          <w:color w:val="000000"/>
          <w:sz w:val="36"/>
        </w:rPr>
      </w:pPr>
    </w:p>
    <w:p w14:paraId="32DA2EB7">
      <w:pPr>
        <w:jc w:val="left"/>
        <w:rPr>
          <w:rFonts w:hint="eastAsia" w:eastAsia="黑体"/>
          <w:b/>
          <w:color w:val="000000"/>
          <w:sz w:val="36"/>
        </w:rPr>
      </w:pPr>
    </w:p>
    <w:p w14:paraId="75E473A2">
      <w:pPr>
        <w:jc w:val="left"/>
        <w:rPr>
          <w:rFonts w:hint="eastAsia" w:eastAsia="黑体"/>
          <w:b/>
          <w:color w:val="000000"/>
          <w:sz w:val="36"/>
        </w:rPr>
      </w:pPr>
    </w:p>
    <w:p w14:paraId="1772C488">
      <w:pPr>
        <w:jc w:val="left"/>
        <w:rPr>
          <w:rFonts w:hint="eastAsia" w:eastAsia="黑体"/>
          <w:b/>
          <w:color w:val="000000"/>
          <w:sz w:val="36"/>
        </w:rPr>
      </w:pPr>
    </w:p>
    <w:p w14:paraId="0106107D">
      <w:pPr>
        <w:jc w:val="left"/>
        <w:rPr>
          <w:rFonts w:hint="eastAsia" w:eastAsia="黑体"/>
          <w:b/>
          <w:color w:val="000000"/>
          <w:sz w:val="36"/>
        </w:rPr>
      </w:pPr>
    </w:p>
    <w:p w14:paraId="7396F165">
      <w:pPr>
        <w:jc w:val="left"/>
        <w:rPr>
          <w:rFonts w:hint="eastAsia" w:eastAsia="黑体"/>
          <w:b/>
          <w:color w:val="000000"/>
          <w:sz w:val="36"/>
        </w:rPr>
      </w:pPr>
    </w:p>
    <w:p w14:paraId="4066157A">
      <w:pPr>
        <w:jc w:val="left"/>
        <w:rPr>
          <w:rFonts w:hint="eastAsia" w:eastAsia="黑体"/>
          <w:b/>
          <w:color w:val="000000"/>
          <w:sz w:val="36"/>
        </w:rPr>
      </w:pPr>
    </w:p>
    <w:p w14:paraId="546B08CC">
      <w:pPr>
        <w:jc w:val="left"/>
        <w:rPr>
          <w:rFonts w:hint="eastAsia" w:eastAsia="黑体"/>
          <w:b/>
          <w:color w:val="000000"/>
          <w:sz w:val="36"/>
        </w:rPr>
      </w:pPr>
    </w:p>
    <w:p w14:paraId="196D37E6">
      <w:pPr>
        <w:jc w:val="left"/>
        <w:rPr>
          <w:rFonts w:hint="eastAsia" w:eastAsia="黑体"/>
          <w:b/>
          <w:color w:val="000000"/>
          <w:sz w:val="36"/>
        </w:rPr>
      </w:pPr>
    </w:p>
    <w:p w14:paraId="2BCF0891">
      <w:pPr>
        <w:jc w:val="left"/>
        <w:rPr>
          <w:rFonts w:hint="eastAsia" w:eastAsia="黑体"/>
          <w:b/>
          <w:color w:val="000000"/>
          <w:sz w:val="36"/>
        </w:rPr>
      </w:pPr>
    </w:p>
    <w:p w14:paraId="3B88236A">
      <w:pPr>
        <w:jc w:val="left"/>
        <w:rPr>
          <w:rFonts w:hint="eastAsia" w:eastAsia="黑体"/>
          <w:b/>
          <w:color w:val="000000"/>
          <w:sz w:val="36"/>
        </w:rPr>
      </w:pPr>
    </w:p>
    <w:p w14:paraId="7EDC3197">
      <w:pPr>
        <w:jc w:val="left"/>
        <w:rPr>
          <w:rFonts w:hint="eastAsia" w:eastAsia="黑体"/>
          <w:b/>
          <w:color w:val="000000"/>
          <w:sz w:val="36"/>
        </w:rPr>
      </w:pPr>
    </w:p>
    <w:p w14:paraId="275A860E">
      <w:pPr>
        <w:jc w:val="left"/>
        <w:rPr>
          <w:rFonts w:hint="eastAsia" w:eastAsia="黑体"/>
          <w:b/>
          <w:color w:val="000000"/>
          <w:sz w:val="36"/>
        </w:rPr>
      </w:pPr>
    </w:p>
    <w:p w14:paraId="25C9EAA4">
      <w:pPr>
        <w:jc w:val="left"/>
        <w:rPr>
          <w:rFonts w:hint="eastAsia" w:eastAsia="黑体"/>
          <w:b/>
          <w:color w:val="000000"/>
          <w:sz w:val="36"/>
        </w:rPr>
      </w:pPr>
    </w:p>
    <w:p w14:paraId="03ACB09A">
      <w:pPr>
        <w:jc w:val="left"/>
        <w:rPr>
          <w:rFonts w:hint="eastAsia" w:eastAsia="黑体"/>
          <w:b/>
          <w:color w:val="000000"/>
          <w:sz w:val="36"/>
        </w:rPr>
      </w:pPr>
    </w:p>
    <w:p w14:paraId="7BF7FCC7">
      <w:pPr>
        <w:jc w:val="left"/>
        <w:rPr>
          <w:rFonts w:hint="eastAsia" w:eastAsia="黑体"/>
          <w:b/>
          <w:color w:val="000000"/>
          <w:sz w:val="36"/>
        </w:rPr>
      </w:pPr>
    </w:p>
    <w:p w14:paraId="4AC80569">
      <w:pPr>
        <w:jc w:val="left"/>
        <w:rPr>
          <w:rFonts w:hint="eastAsia" w:eastAsia="黑体"/>
          <w:b/>
          <w:color w:val="000000"/>
          <w:sz w:val="36"/>
        </w:rPr>
      </w:pPr>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2025-007</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2025-007</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2025-007</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2025-007</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2025-007</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1">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5"/>
  </w:num>
  <w:num w:numId="3">
    <w:abstractNumId w:val="2"/>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7B4D"/>
    <w:rsid w:val="18860F24"/>
    <w:rsid w:val="19C45B60"/>
    <w:rsid w:val="19E52BF3"/>
    <w:rsid w:val="1A101B21"/>
    <w:rsid w:val="1AAD5C56"/>
    <w:rsid w:val="1AC97AE5"/>
    <w:rsid w:val="1BD320E5"/>
    <w:rsid w:val="1C1D4F79"/>
    <w:rsid w:val="1D1C0029"/>
    <w:rsid w:val="1D3E70E4"/>
    <w:rsid w:val="1DAD2DB9"/>
    <w:rsid w:val="1E3E386E"/>
    <w:rsid w:val="1F8D308B"/>
    <w:rsid w:val="23D22FF6"/>
    <w:rsid w:val="240716E7"/>
    <w:rsid w:val="240F6819"/>
    <w:rsid w:val="24CA5405"/>
    <w:rsid w:val="25206941"/>
    <w:rsid w:val="25855239"/>
    <w:rsid w:val="2674359C"/>
    <w:rsid w:val="26944A99"/>
    <w:rsid w:val="26B7425D"/>
    <w:rsid w:val="26E7260B"/>
    <w:rsid w:val="276166C9"/>
    <w:rsid w:val="293C2A18"/>
    <w:rsid w:val="2A723833"/>
    <w:rsid w:val="2B0566C9"/>
    <w:rsid w:val="2B4F17D2"/>
    <w:rsid w:val="2B5E138E"/>
    <w:rsid w:val="2B621B0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617324A"/>
    <w:rsid w:val="38CA6AD2"/>
    <w:rsid w:val="3BC4730F"/>
    <w:rsid w:val="3C2F3EC7"/>
    <w:rsid w:val="3CF541DE"/>
    <w:rsid w:val="3D605C10"/>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D3C75E2"/>
    <w:rsid w:val="5D6F10DC"/>
    <w:rsid w:val="603718E3"/>
    <w:rsid w:val="60971AEF"/>
    <w:rsid w:val="61251645"/>
    <w:rsid w:val="612D0EA9"/>
    <w:rsid w:val="61DD0FF7"/>
    <w:rsid w:val="6239201F"/>
    <w:rsid w:val="627606F2"/>
    <w:rsid w:val="63B63600"/>
    <w:rsid w:val="63D0424D"/>
    <w:rsid w:val="63D24F18"/>
    <w:rsid w:val="63F8596D"/>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7DD3458"/>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style>
  <w:style w:type="paragraph" w:styleId="9">
    <w:name w:val="Normal Indent"/>
    <w:basedOn w:val="1"/>
    <w:next w:val="1"/>
    <w:link w:val="48"/>
    <w:qFormat/>
    <w:uiPriority w:val="0"/>
    <w:pPr>
      <w:ind w:firstLine="420" w:firstLine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next w:val="9"/>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 Char Char Char"/>
    <w:basedOn w:val="11"/>
    <w:link w:val="38"/>
    <w:qFormat/>
    <w:uiPriority w:val="0"/>
    <w:pPr>
      <w:adjustRightInd w:val="0"/>
      <w:snapToGrid w:val="0"/>
      <w:spacing w:line="360" w:lineRule="auto"/>
    </w:pPr>
    <w:rPr>
      <w:rFonts w:ascii="Tahoma" w:hAnsi="Tahoma"/>
      <w:sz w:val="24"/>
      <w:szCs w:val="24"/>
    </w:rPr>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1 Char Char Char"/>
    <w:basedOn w:val="1"/>
    <w:link w:val="38"/>
    <w:qFormat/>
    <w:uiPriority w:val="0"/>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4"/>
    <w:qFormat/>
    <w:uiPriority w:val="0"/>
    <w:rPr>
      <w:b/>
      <w:sz w:val="32"/>
    </w:rPr>
  </w:style>
  <w:style w:type="character" w:customStyle="1" w:styleId="48">
    <w:name w:val=" Char Char"/>
    <w:link w:val="9"/>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30</Pages>
  <Words>880</Words>
  <Characters>993</Characters>
  <Lines>99</Lines>
  <Paragraphs>27</Paragraphs>
  <TotalTime>1</TotalTime>
  <ScaleCrop>false</ScaleCrop>
  <LinksUpToDate>false</LinksUpToDate>
  <CharactersWithSpaces>1234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2025-05-15T01:57:27Z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