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1E7C2">
      <w:pPr>
        <w:jc w:val="center"/>
        <w:rPr>
          <w:rFonts w:hint="eastAsia" w:ascii="仿宋" w:hAnsi="仿宋" w:eastAsia="仿宋" w:cs="仿宋"/>
          <w:kern w:val="2"/>
          <w:sz w:val="72"/>
          <w:szCs w:val="44"/>
        </w:rPr>
      </w:pPr>
      <w:bookmarkStart w:id="5" w:name="_GoBack"/>
      <w:bookmarkEnd w:id="5"/>
    </w:p>
    <w:p w14:paraId="3C660D49">
      <w:pPr>
        <w:jc w:val="center"/>
        <w:rPr>
          <w:rFonts w:hint="eastAsia" w:ascii="仿宋" w:hAnsi="仿宋" w:eastAsia="仿宋" w:cs="仿宋"/>
          <w:kern w:val="2"/>
          <w:sz w:val="72"/>
          <w:szCs w:val="44"/>
        </w:rPr>
      </w:pPr>
      <w:r>
        <w:rPr>
          <w:rFonts w:hint="eastAsia" w:ascii="仿宋" w:hAnsi="仿宋" w:eastAsia="仿宋" w:cs="仿宋"/>
          <w:kern w:val="2"/>
          <w:sz w:val="72"/>
          <w:szCs w:val="44"/>
        </w:rPr>
        <w:t>政府采购项目</w:t>
      </w:r>
    </w:p>
    <w:p w14:paraId="2C641714">
      <w:pPr>
        <w:jc w:val="center"/>
        <w:rPr>
          <w:rFonts w:hint="eastAsia" w:ascii="仿宋" w:hAnsi="仿宋" w:eastAsia="仿宋" w:cs="仿宋"/>
          <w:kern w:val="2"/>
          <w:sz w:val="72"/>
          <w:szCs w:val="44"/>
        </w:rPr>
      </w:pPr>
      <w:r>
        <w:rPr>
          <w:rFonts w:hint="eastAsia" w:ascii="仿宋" w:hAnsi="仿宋" w:eastAsia="仿宋" w:cs="仿宋"/>
          <w:kern w:val="2"/>
          <w:sz w:val="72"/>
          <w:szCs w:val="44"/>
        </w:rPr>
        <w:t>采 购 需 求</w:t>
      </w:r>
    </w:p>
    <w:p w14:paraId="645B7F9B">
      <w:pPr>
        <w:spacing w:line="480" w:lineRule="auto"/>
        <w:rPr>
          <w:rFonts w:hint="eastAsia" w:ascii="宋体" w:hAnsi="宋体" w:cs="仿宋"/>
          <w:kern w:val="2"/>
          <w:sz w:val="32"/>
          <w:szCs w:val="32"/>
        </w:rPr>
      </w:pPr>
    </w:p>
    <w:p w14:paraId="3EC0C1FA">
      <w:pPr>
        <w:spacing w:line="480" w:lineRule="auto"/>
        <w:rPr>
          <w:rFonts w:hint="eastAsia" w:ascii="宋体" w:hAnsi="宋体" w:cs="仿宋"/>
          <w:kern w:val="2"/>
          <w:sz w:val="32"/>
          <w:szCs w:val="32"/>
        </w:rPr>
      </w:pPr>
    </w:p>
    <w:p w14:paraId="2ED55129">
      <w:pPr>
        <w:spacing w:line="480" w:lineRule="auto"/>
        <w:rPr>
          <w:rFonts w:hint="eastAsia" w:ascii="宋体" w:hAnsi="宋体" w:cs="仿宋"/>
          <w:kern w:val="2"/>
          <w:sz w:val="32"/>
          <w:szCs w:val="32"/>
        </w:rPr>
      </w:pPr>
    </w:p>
    <w:p w14:paraId="045380AD">
      <w:pPr>
        <w:spacing w:line="480" w:lineRule="auto"/>
        <w:rPr>
          <w:rFonts w:hint="eastAsia" w:ascii="宋体" w:hAnsi="宋体" w:cs="仿宋"/>
          <w:kern w:val="2"/>
          <w:sz w:val="32"/>
          <w:szCs w:val="32"/>
        </w:rPr>
      </w:pPr>
    </w:p>
    <w:p w14:paraId="7534BE52">
      <w:pPr>
        <w:spacing w:line="480" w:lineRule="auto"/>
        <w:rPr>
          <w:rFonts w:hint="eastAsia" w:ascii="宋体" w:hAnsi="宋体" w:cs="仿宋"/>
          <w:kern w:val="2"/>
          <w:sz w:val="32"/>
          <w:szCs w:val="32"/>
        </w:rPr>
      </w:pPr>
    </w:p>
    <w:p w14:paraId="4BFAE8FB">
      <w:pPr>
        <w:spacing w:line="480" w:lineRule="auto"/>
        <w:rPr>
          <w:rFonts w:hint="eastAsia" w:ascii="宋体" w:hAnsi="宋体" w:cs="仿宋"/>
          <w:kern w:val="2"/>
          <w:sz w:val="32"/>
          <w:szCs w:val="32"/>
        </w:rPr>
      </w:pPr>
    </w:p>
    <w:p w14:paraId="10C406D6">
      <w:pPr>
        <w:spacing w:line="480" w:lineRule="auto"/>
        <w:rPr>
          <w:rFonts w:hint="eastAsia" w:ascii="宋体" w:hAnsi="宋体" w:cs="仿宋"/>
          <w:kern w:val="2"/>
          <w:sz w:val="32"/>
          <w:szCs w:val="32"/>
          <w:u w:val="single"/>
        </w:rPr>
      </w:pPr>
      <w:r>
        <w:rPr>
          <w:rFonts w:hint="eastAsia" w:ascii="宋体" w:hAnsi="宋体" w:cs="仿宋"/>
          <w:kern w:val="2"/>
          <w:sz w:val="32"/>
          <w:szCs w:val="32"/>
        </w:rPr>
        <w:t>项目名称：</w:t>
      </w:r>
      <w:bookmarkStart w:id="0" w:name="OLE_LINK3"/>
      <w:r>
        <w:rPr>
          <w:rFonts w:ascii="宋体" w:hAnsi="宋体" w:cs="仿宋"/>
          <w:kern w:val="2"/>
          <w:sz w:val="32"/>
          <w:szCs w:val="32"/>
          <w:u w:val="single"/>
        </w:rPr>
        <w:t>句容市天王镇集镇</w:t>
      </w:r>
      <w:r>
        <w:rPr>
          <w:rFonts w:hint="eastAsia" w:ascii="宋体" w:hAnsi="宋体" w:cs="仿宋"/>
          <w:kern w:val="2"/>
          <w:sz w:val="32"/>
          <w:szCs w:val="32"/>
          <w:u w:val="single"/>
        </w:rPr>
        <w:t>及</w:t>
      </w:r>
      <w:r>
        <w:rPr>
          <w:rFonts w:ascii="宋体" w:hAnsi="宋体" w:cs="仿宋"/>
          <w:kern w:val="2"/>
          <w:sz w:val="32"/>
          <w:szCs w:val="32"/>
          <w:u w:val="single"/>
        </w:rPr>
        <w:t>安置小区</w:t>
      </w:r>
      <w:r>
        <w:rPr>
          <w:rFonts w:hint="eastAsia" w:ascii="宋体" w:hAnsi="宋体" w:cs="仿宋"/>
          <w:kern w:val="2"/>
          <w:sz w:val="32"/>
          <w:szCs w:val="32"/>
          <w:u w:val="single"/>
        </w:rPr>
        <w:t>2025-2027年度</w:t>
      </w:r>
      <w:r>
        <w:rPr>
          <w:rFonts w:ascii="宋体" w:hAnsi="宋体" w:cs="仿宋"/>
          <w:kern w:val="2"/>
          <w:sz w:val="32"/>
          <w:szCs w:val="32"/>
          <w:u w:val="single"/>
        </w:rPr>
        <w:t>环境卫生市场化运营</w:t>
      </w:r>
      <w:r>
        <w:rPr>
          <w:rFonts w:hint="eastAsia" w:ascii="宋体" w:hAnsi="宋体" w:cs="仿宋"/>
          <w:kern w:val="2"/>
          <w:sz w:val="32"/>
          <w:szCs w:val="32"/>
          <w:u w:val="single"/>
        </w:rPr>
        <w:t>项目</w:t>
      </w:r>
    </w:p>
    <w:bookmarkEnd w:id="0"/>
    <w:p w14:paraId="29BF5348">
      <w:pPr>
        <w:spacing w:line="480" w:lineRule="auto"/>
        <w:rPr>
          <w:rFonts w:hint="eastAsia" w:ascii="宋体" w:hAnsi="宋体" w:cs="仿宋"/>
          <w:kern w:val="2"/>
          <w:sz w:val="32"/>
          <w:szCs w:val="32"/>
          <w:u w:val="single"/>
        </w:rPr>
      </w:pPr>
      <w:r>
        <w:rPr>
          <w:rFonts w:hint="eastAsia" w:ascii="宋体" w:hAnsi="宋体" w:cs="仿宋"/>
          <w:kern w:val="2"/>
          <w:sz w:val="32"/>
          <w:szCs w:val="32"/>
        </w:rPr>
        <w:t>采购单位：</w:t>
      </w:r>
      <w:r>
        <w:rPr>
          <w:rFonts w:hint="eastAsia" w:ascii="宋体" w:hAnsi="宋体" w:cs="仿宋"/>
          <w:kern w:val="2"/>
          <w:sz w:val="32"/>
          <w:szCs w:val="32"/>
          <w:u w:val="single"/>
        </w:rPr>
        <w:t>句容市天王镇人民政府</w:t>
      </w:r>
    </w:p>
    <w:p w14:paraId="355B609B">
      <w:pPr>
        <w:spacing w:line="480" w:lineRule="auto"/>
        <w:rPr>
          <w:rFonts w:hint="eastAsia" w:ascii="宋体" w:hAnsi="宋体" w:cs="仿宋"/>
          <w:kern w:val="2"/>
          <w:sz w:val="32"/>
          <w:szCs w:val="32"/>
          <w:u w:val="single"/>
        </w:rPr>
      </w:pPr>
      <w:r>
        <w:rPr>
          <w:rFonts w:hint="eastAsia" w:ascii="宋体" w:hAnsi="宋体" w:cs="仿宋"/>
          <w:kern w:val="2"/>
          <w:sz w:val="32"/>
          <w:szCs w:val="32"/>
        </w:rPr>
        <w:t>编制单位：</w:t>
      </w:r>
      <w:r>
        <w:rPr>
          <w:rFonts w:hint="eastAsia" w:ascii="宋体" w:hAnsi="宋体" w:cs="仿宋"/>
          <w:kern w:val="2"/>
          <w:sz w:val="32"/>
          <w:szCs w:val="32"/>
          <w:u w:val="single"/>
        </w:rPr>
        <w:t>句容市天王镇人民政府</w:t>
      </w:r>
    </w:p>
    <w:p w14:paraId="047D71DC">
      <w:pPr>
        <w:spacing w:line="480" w:lineRule="auto"/>
        <w:rPr>
          <w:rFonts w:hint="eastAsia" w:ascii="宋体" w:hAnsi="宋体" w:cs="仿宋"/>
          <w:kern w:val="2"/>
          <w:sz w:val="32"/>
          <w:szCs w:val="32"/>
          <w:u w:val="single"/>
        </w:rPr>
      </w:pPr>
      <w:r>
        <w:rPr>
          <w:rFonts w:hint="eastAsia" w:ascii="宋体" w:hAnsi="宋体" w:cs="仿宋"/>
          <w:kern w:val="2"/>
          <w:sz w:val="32"/>
          <w:szCs w:val="32"/>
        </w:rPr>
        <w:t>编制时间：</w:t>
      </w:r>
      <w:r>
        <w:rPr>
          <w:rFonts w:hint="eastAsia" w:ascii="宋体" w:hAnsi="宋体" w:cs="仿宋"/>
          <w:kern w:val="2"/>
          <w:sz w:val="32"/>
          <w:szCs w:val="32"/>
          <w:u w:val="single"/>
        </w:rPr>
        <w:t xml:space="preserve">  2025年9月 </w:t>
      </w:r>
    </w:p>
    <w:p w14:paraId="41D2CE4C">
      <w:pPr>
        <w:widowControl/>
        <w:jc w:val="center"/>
        <w:rPr>
          <w:rFonts w:hint="eastAsia" w:ascii="宋体" w:hAnsi="宋体"/>
          <w:color w:val="000000"/>
          <w:kern w:val="2"/>
          <w:sz w:val="36"/>
          <w:highlight w:val="white"/>
        </w:rPr>
      </w:pPr>
    </w:p>
    <w:p w14:paraId="62C6E0A1">
      <w:pPr>
        <w:widowControl/>
        <w:spacing w:before="750" w:after="240"/>
        <w:jc w:val="left"/>
        <w:rPr>
          <w:rFonts w:hint="eastAsia" w:ascii="宋体" w:hAnsi="宋体" w:cs="宋体"/>
          <w:b/>
          <w:bCs/>
          <w:color w:val="000000"/>
          <w:sz w:val="24"/>
          <w:szCs w:val="24"/>
          <w:lang w:val="en-US" w:bidi="ar-SA"/>
        </w:rPr>
      </w:pPr>
    </w:p>
    <w:p w14:paraId="2D928055">
      <w:pPr>
        <w:widowControl/>
        <w:spacing w:before="750" w:after="240"/>
        <w:jc w:val="left"/>
        <w:rPr>
          <w:rFonts w:hint="eastAsia" w:ascii="宋体" w:hAnsi="宋体" w:cs="宋体"/>
          <w:b/>
          <w:bCs/>
          <w:color w:val="000000"/>
          <w:sz w:val="24"/>
          <w:szCs w:val="24"/>
          <w:lang w:val="en-US" w:bidi="ar-SA"/>
        </w:rPr>
      </w:pPr>
    </w:p>
    <w:p w14:paraId="6262D013">
      <w:pPr>
        <w:widowControl/>
        <w:jc w:val="left"/>
        <w:rPr>
          <w:rFonts w:hint="eastAsia" w:ascii="宋体" w:hAnsi="宋体" w:cs="宋体"/>
          <w:b/>
          <w:bCs/>
          <w:color w:val="000000"/>
          <w:sz w:val="24"/>
          <w:szCs w:val="24"/>
          <w:lang w:val="en-US" w:bidi="ar-SA"/>
        </w:rPr>
      </w:pPr>
    </w:p>
    <w:p w14:paraId="009A260E">
      <w:pPr>
        <w:widowControl/>
        <w:jc w:val="left"/>
        <w:rPr>
          <w:rFonts w:hint="eastAsia" w:ascii="宋体" w:hAnsi="宋体" w:cs="宋体"/>
          <w:b/>
          <w:bCs/>
          <w:color w:val="000000"/>
          <w:sz w:val="24"/>
          <w:szCs w:val="24"/>
          <w:lang w:val="en-US" w:bidi="ar-SA"/>
        </w:rPr>
      </w:pPr>
    </w:p>
    <w:p w14:paraId="1D782228">
      <w:pPr>
        <w:widowControl/>
        <w:jc w:val="left"/>
        <w:rPr>
          <w:rFonts w:ascii="宋体" w:hAnsi="宋体"/>
          <w:color w:val="000000"/>
          <w:sz w:val="36"/>
          <w:highlight w:val="white"/>
        </w:rPr>
      </w:pPr>
    </w:p>
    <w:p w14:paraId="017D4AB9">
      <w:pPr>
        <w:pStyle w:val="2"/>
        <w:rPr>
          <w:rStyle w:val="7"/>
          <w:rFonts w:hint="eastAsia"/>
        </w:rPr>
      </w:pPr>
      <w:bookmarkStart w:id="1" w:name="EB69fca8740d1f4b0e9a8dbc98881cd3d4"/>
    </w:p>
    <w:p w14:paraId="62C642E9">
      <w:pPr>
        <w:pStyle w:val="2"/>
      </w:pPr>
      <w:r>
        <w:rPr>
          <w:rStyle w:val="7"/>
        </w:rPr>
        <w:t>一.项目概况</w:t>
      </w:r>
      <w:r>
        <w:rPr>
          <w:rStyle w:val="7"/>
          <w:rFonts w:hint="eastAsia"/>
        </w:rPr>
        <w:t xml:space="preserve">  </w:t>
      </w:r>
    </w:p>
    <w:p w14:paraId="42D7DFBB">
      <w:pPr>
        <w:widowControl/>
        <w:spacing w:line="360" w:lineRule="auto"/>
        <w:ind w:left="239" w:leftChars="114" w:firstLine="307" w:firstLineChars="128"/>
        <w:jc w:val="left"/>
        <w:rPr>
          <w:rFonts w:ascii="宋体" w:hAnsi="宋体" w:cs="宋体"/>
          <w:color w:val="000000"/>
          <w:sz w:val="24"/>
          <w:szCs w:val="24"/>
        </w:rPr>
      </w:pPr>
      <w:r>
        <w:rPr>
          <w:rFonts w:ascii="宋体" w:hAnsi="宋体" w:cs="宋体"/>
          <w:color w:val="000000"/>
          <w:sz w:val="24"/>
          <w:szCs w:val="24"/>
        </w:rPr>
        <w:t>为全面提升乡村颜值，改善集镇人居环境，推动乡村振兴，实现镇容整洁、镇貌良好、环境优美、生态宜居的目标，按照生态文明建设的理念和要求，减少环境污染，促进资源回收利用和垃圾无害化处理，确保卫生工作提升新的台阶。通过公开招标方式择优选择</w:t>
      </w:r>
      <w:r>
        <w:rPr>
          <w:rFonts w:hint="eastAsia" w:ascii="宋体" w:hAnsi="宋体" w:cs="宋体"/>
          <w:color w:val="000000"/>
          <w:sz w:val="24"/>
          <w:szCs w:val="24"/>
        </w:rPr>
        <w:t>供应商</w:t>
      </w:r>
      <w:r>
        <w:rPr>
          <w:rFonts w:ascii="宋体" w:hAnsi="宋体" w:cs="宋体"/>
          <w:color w:val="000000"/>
          <w:sz w:val="24"/>
          <w:szCs w:val="24"/>
        </w:rPr>
        <w:t>，通过市场化运作方式具体实施</w:t>
      </w:r>
      <w:bookmarkStart w:id="2" w:name="OLE_LINK2"/>
      <w:bookmarkStart w:id="3" w:name="OLE_LINK1"/>
      <w:r>
        <w:rPr>
          <w:rFonts w:ascii="宋体" w:hAnsi="宋体" w:cs="宋体"/>
          <w:color w:val="000000"/>
          <w:sz w:val="24"/>
          <w:szCs w:val="24"/>
        </w:rPr>
        <w:t>句容市天王镇集镇</w:t>
      </w:r>
      <w:r>
        <w:rPr>
          <w:rFonts w:hint="eastAsia" w:ascii="宋体" w:hAnsi="宋体" w:cs="宋体"/>
          <w:color w:val="000000"/>
          <w:sz w:val="24"/>
          <w:szCs w:val="24"/>
        </w:rPr>
        <w:t>及</w:t>
      </w:r>
      <w:r>
        <w:rPr>
          <w:rFonts w:ascii="宋体" w:hAnsi="宋体" w:cs="宋体"/>
          <w:color w:val="000000"/>
          <w:sz w:val="24"/>
          <w:szCs w:val="24"/>
        </w:rPr>
        <w:t>安置小区</w:t>
      </w:r>
      <w:r>
        <w:rPr>
          <w:rFonts w:hint="eastAsia" w:ascii="宋体" w:hAnsi="宋体" w:cs="宋体"/>
          <w:color w:val="000000"/>
          <w:sz w:val="24"/>
          <w:szCs w:val="24"/>
        </w:rPr>
        <w:t>2025-2027年度</w:t>
      </w:r>
      <w:r>
        <w:rPr>
          <w:rFonts w:ascii="宋体" w:hAnsi="宋体" w:cs="宋体"/>
          <w:color w:val="000000"/>
          <w:sz w:val="24"/>
          <w:szCs w:val="24"/>
        </w:rPr>
        <w:t>环境卫生</w:t>
      </w:r>
      <w:bookmarkEnd w:id="2"/>
      <w:bookmarkEnd w:id="3"/>
      <w:r>
        <w:rPr>
          <w:rFonts w:ascii="宋体" w:hAnsi="宋体" w:cs="宋体"/>
          <w:color w:val="000000"/>
          <w:sz w:val="24"/>
          <w:szCs w:val="24"/>
        </w:rPr>
        <w:t>整治的各项工作。</w:t>
      </w:r>
    </w:p>
    <w:p w14:paraId="0CBA0450">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服务期限：合同签订起</w:t>
      </w:r>
      <w:r>
        <w:rPr>
          <w:rFonts w:hint="eastAsia" w:ascii="宋体" w:hAnsi="宋体" w:cs="宋体"/>
          <w:color w:val="C00000"/>
          <w:sz w:val="24"/>
          <w:szCs w:val="24"/>
        </w:rPr>
        <w:t>三</w:t>
      </w:r>
      <w:r>
        <w:rPr>
          <w:rFonts w:hint="eastAsia" w:ascii="宋体" w:hAnsi="宋体" w:cs="宋体"/>
          <w:color w:val="000000"/>
          <w:sz w:val="24"/>
          <w:szCs w:val="24"/>
        </w:rPr>
        <w:t>年。</w:t>
      </w:r>
    </w:p>
    <w:p w14:paraId="051737A1">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项目联系人：江光海   联系方式：0511-</w:t>
      </w:r>
      <w:r>
        <w:rPr>
          <w:rFonts w:ascii="宋体" w:hAnsi="宋体" w:cs="宋体"/>
          <w:color w:val="000000"/>
          <w:sz w:val="24"/>
          <w:szCs w:val="24"/>
        </w:rPr>
        <w:t>87455598</w:t>
      </w:r>
    </w:p>
    <w:p w14:paraId="3FD5E759">
      <w:pPr>
        <w:widowControl/>
        <w:spacing w:line="360" w:lineRule="auto"/>
        <w:ind w:firstLine="480"/>
        <w:jc w:val="left"/>
        <w:rPr>
          <w:rFonts w:ascii="宋体" w:hAnsi="宋体" w:cs="宋体"/>
          <w:color w:val="000000"/>
          <w:sz w:val="24"/>
          <w:szCs w:val="24"/>
        </w:rPr>
      </w:pPr>
      <w:r>
        <w:rPr>
          <w:rFonts w:ascii="宋体" w:hAnsi="宋体" w:cs="宋体"/>
          <w:color w:val="000000"/>
          <w:sz w:val="24"/>
          <w:szCs w:val="24"/>
        </w:rPr>
        <w:t>项目所属行业：</w:t>
      </w:r>
      <w:r>
        <w:rPr>
          <w:rFonts w:hint="eastAsia" w:ascii="宋体" w:hAnsi="宋体" w:cs="宋体"/>
          <w:color w:val="000000"/>
          <w:sz w:val="24"/>
          <w:szCs w:val="24"/>
        </w:rPr>
        <w:t>其他未列明行业</w:t>
      </w:r>
    </w:p>
    <w:p w14:paraId="2D8F6E20">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采购预算（最高限价）：人民币1350万元/三年；450万元/年。</w:t>
      </w:r>
    </w:p>
    <w:p w14:paraId="25255AFE">
      <w:pPr>
        <w:pStyle w:val="8"/>
        <w:spacing w:before="240" w:after="240"/>
      </w:pPr>
      <w:r>
        <w:rPr>
          <w:rStyle w:val="7"/>
        </w:rPr>
        <w:t>二.采购标的汇总表</w:t>
      </w:r>
    </w:p>
    <w:p w14:paraId="3B7B5BA1">
      <w:pPr>
        <w:pStyle w:val="8"/>
        <w:spacing w:before="240" w:after="240"/>
        <w:rPr>
          <w:rFonts w:eastAsia="宋体"/>
        </w:rPr>
      </w:pPr>
      <w:r>
        <w:rPr>
          <w:rFonts w:ascii="宋体" w:hAnsi="宋体" w:eastAsia="宋体" w:cs="宋体"/>
        </w:rPr>
        <w:t>（一）采购标的</w:t>
      </w:r>
    </w:p>
    <w:p w14:paraId="7366B091">
      <w:pPr>
        <w:pStyle w:val="8"/>
        <w:spacing w:before="240" w:after="240"/>
        <w:ind w:firstLine="480"/>
      </w:pPr>
      <w:r>
        <w:rPr>
          <w:rFonts w:ascii="宋体" w:hAnsi="宋体" w:eastAsia="宋体" w:cs="宋体"/>
        </w:rPr>
        <w:t>1.服务类标的</w:t>
      </w:r>
    </w:p>
    <w:tbl>
      <w:tblPr>
        <w:tblStyle w:val="3"/>
        <w:tblW w:w="5000" w:type="pct"/>
        <w:tblInd w:w="0" w:type="dxa"/>
        <w:tblBorders>
          <w:top w:val="single" w:color="808080" w:sz="8" w:space="0"/>
          <w:left w:val="single" w:color="808080" w:sz="8" w:space="0"/>
          <w:bottom w:val="single" w:color="808080" w:sz="8" w:space="0"/>
          <w:right w:val="single" w:color="808080" w:sz="8" w:space="0"/>
          <w:insideH w:val="single" w:color="808080" w:sz="4" w:space="0"/>
          <w:insideV w:val="single" w:color="808080" w:sz="4" w:space="0"/>
        </w:tblBorders>
        <w:tblLayout w:type="autofit"/>
        <w:tblCellMar>
          <w:top w:w="15" w:type="dxa"/>
          <w:left w:w="15" w:type="dxa"/>
          <w:bottom w:w="15" w:type="dxa"/>
          <w:right w:w="15" w:type="dxa"/>
        </w:tblCellMar>
      </w:tblPr>
      <w:tblGrid>
        <w:gridCol w:w="516"/>
        <w:gridCol w:w="2568"/>
        <w:gridCol w:w="1842"/>
        <w:gridCol w:w="851"/>
        <w:gridCol w:w="993"/>
        <w:gridCol w:w="1702"/>
        <w:gridCol w:w="1110"/>
      </w:tblGrid>
      <w:tr w14:paraId="6DBB6385">
        <w:tblPrEx>
          <w:tblBorders>
            <w:top w:val="single" w:color="808080" w:sz="8" w:space="0"/>
            <w:left w:val="single" w:color="808080" w:sz="8" w:space="0"/>
            <w:bottom w:val="single" w:color="808080" w:sz="8" w:space="0"/>
            <w:right w:val="single" w:color="808080" w:sz="8" w:space="0"/>
            <w:insideH w:val="single" w:color="808080" w:sz="4" w:space="0"/>
            <w:insideV w:val="single" w:color="808080" w:sz="4" w:space="0"/>
          </w:tblBorders>
          <w:tblCellMar>
            <w:top w:w="15" w:type="dxa"/>
            <w:left w:w="15" w:type="dxa"/>
            <w:bottom w:w="15" w:type="dxa"/>
            <w:right w:w="15" w:type="dxa"/>
          </w:tblCellMar>
        </w:tblPrEx>
        <w:trPr>
          <w:trHeight w:val="816" w:hRule="atLeast"/>
        </w:trPr>
        <w:tc>
          <w:tcPr>
            <w:tcW w:w="516" w:type="dxa"/>
            <w:tcMar>
              <w:top w:w="0" w:type="dxa"/>
              <w:left w:w="108" w:type="dxa"/>
              <w:bottom w:w="0" w:type="dxa"/>
              <w:right w:w="108" w:type="dxa"/>
            </w:tcMar>
            <w:vAlign w:val="center"/>
          </w:tcPr>
          <w:p w14:paraId="2FC9A018">
            <w:pPr>
              <w:pStyle w:val="8"/>
              <w:jc w:val="center"/>
              <w:rPr>
                <w:rFonts w:ascii="宋体" w:hAnsi="宋体" w:eastAsia="宋体" w:cs="宋体"/>
                <w:b/>
                <w:bCs/>
                <w:color w:val="000000"/>
              </w:rPr>
            </w:pPr>
            <w:r>
              <w:rPr>
                <w:rFonts w:ascii="宋体" w:hAnsi="宋体" w:eastAsia="宋体" w:cs="宋体"/>
                <w:b/>
                <w:bCs/>
                <w:color w:val="000000"/>
              </w:rPr>
              <w:t>序号</w:t>
            </w:r>
          </w:p>
        </w:tc>
        <w:tc>
          <w:tcPr>
            <w:tcW w:w="2568" w:type="dxa"/>
            <w:tcMar>
              <w:top w:w="0" w:type="dxa"/>
              <w:left w:w="108" w:type="dxa"/>
              <w:bottom w:w="0" w:type="dxa"/>
              <w:right w:w="108" w:type="dxa"/>
            </w:tcMar>
            <w:vAlign w:val="center"/>
          </w:tcPr>
          <w:p w14:paraId="61B3D21B">
            <w:pPr>
              <w:pStyle w:val="8"/>
              <w:spacing w:line="360" w:lineRule="auto"/>
              <w:jc w:val="center"/>
              <w:rPr>
                <w:rFonts w:ascii="宋体" w:hAnsi="宋体" w:eastAsia="宋体" w:cs="宋体"/>
                <w:b/>
                <w:bCs/>
                <w:color w:val="000000"/>
              </w:rPr>
            </w:pPr>
            <w:r>
              <w:rPr>
                <w:rFonts w:ascii="宋体" w:hAnsi="宋体" w:eastAsia="宋体" w:cs="宋体"/>
                <w:b/>
                <w:bCs/>
                <w:color w:val="000000"/>
              </w:rPr>
              <w:t>标的名称</w:t>
            </w:r>
          </w:p>
        </w:tc>
        <w:tc>
          <w:tcPr>
            <w:tcW w:w="1842" w:type="dxa"/>
            <w:tcMar>
              <w:top w:w="0" w:type="dxa"/>
              <w:left w:w="108" w:type="dxa"/>
              <w:bottom w:w="0" w:type="dxa"/>
              <w:right w:w="108" w:type="dxa"/>
            </w:tcMar>
            <w:vAlign w:val="center"/>
          </w:tcPr>
          <w:p w14:paraId="69362455">
            <w:pPr>
              <w:pStyle w:val="8"/>
              <w:spacing w:line="360" w:lineRule="auto"/>
              <w:jc w:val="center"/>
              <w:rPr>
                <w:rFonts w:ascii="宋体" w:hAnsi="宋体" w:eastAsia="宋体" w:cs="宋体"/>
                <w:b/>
                <w:bCs/>
                <w:color w:val="000000"/>
              </w:rPr>
            </w:pPr>
            <w:r>
              <w:rPr>
                <w:rFonts w:ascii="宋体" w:hAnsi="宋体" w:eastAsia="宋体" w:cs="宋体"/>
                <w:b/>
                <w:bCs/>
                <w:color w:val="000000"/>
              </w:rPr>
              <w:t>品类分目编码</w:t>
            </w:r>
          </w:p>
        </w:tc>
        <w:tc>
          <w:tcPr>
            <w:tcW w:w="851" w:type="dxa"/>
            <w:vAlign w:val="center"/>
          </w:tcPr>
          <w:p w14:paraId="72C5B624">
            <w:pPr>
              <w:pStyle w:val="8"/>
              <w:jc w:val="center"/>
              <w:rPr>
                <w:rFonts w:ascii="宋体" w:hAnsi="宋体" w:eastAsia="宋体" w:cs="宋体"/>
                <w:b/>
                <w:bCs/>
                <w:color w:val="000000"/>
              </w:rPr>
            </w:pPr>
            <w:r>
              <w:rPr>
                <w:rFonts w:ascii="宋体" w:hAnsi="宋体" w:eastAsia="宋体" w:cs="宋体"/>
                <w:b/>
                <w:bCs/>
                <w:color w:val="000000"/>
              </w:rPr>
              <w:t>计量</w:t>
            </w:r>
          </w:p>
          <w:p w14:paraId="15974541">
            <w:pPr>
              <w:pStyle w:val="8"/>
              <w:jc w:val="center"/>
              <w:rPr>
                <w:rFonts w:ascii="宋体" w:hAnsi="宋体" w:eastAsia="宋体" w:cs="宋体"/>
                <w:b/>
                <w:bCs/>
                <w:color w:val="000000"/>
              </w:rPr>
            </w:pPr>
            <w:r>
              <w:rPr>
                <w:rFonts w:ascii="宋体" w:hAnsi="宋体" w:eastAsia="宋体" w:cs="宋体"/>
                <w:b/>
                <w:bCs/>
                <w:color w:val="000000"/>
              </w:rPr>
              <w:t>单位</w:t>
            </w:r>
          </w:p>
        </w:tc>
        <w:tc>
          <w:tcPr>
            <w:tcW w:w="993" w:type="dxa"/>
            <w:tcMar>
              <w:top w:w="0" w:type="dxa"/>
              <w:left w:w="108" w:type="dxa"/>
              <w:bottom w:w="0" w:type="dxa"/>
              <w:right w:w="108" w:type="dxa"/>
            </w:tcMar>
            <w:vAlign w:val="center"/>
          </w:tcPr>
          <w:p w14:paraId="218A515E">
            <w:pPr>
              <w:pStyle w:val="8"/>
              <w:spacing w:line="360" w:lineRule="auto"/>
              <w:jc w:val="center"/>
              <w:rPr>
                <w:rFonts w:ascii="宋体" w:hAnsi="宋体" w:eastAsia="宋体" w:cs="宋体"/>
                <w:b/>
                <w:bCs/>
                <w:color w:val="000000"/>
              </w:rPr>
            </w:pPr>
            <w:r>
              <w:rPr>
                <w:rFonts w:ascii="宋体" w:hAnsi="宋体" w:eastAsia="宋体" w:cs="宋体"/>
                <w:b/>
                <w:bCs/>
                <w:color w:val="000000"/>
              </w:rPr>
              <w:t>数量</w:t>
            </w:r>
          </w:p>
        </w:tc>
        <w:tc>
          <w:tcPr>
            <w:tcW w:w="1702" w:type="dxa"/>
            <w:tcMar>
              <w:top w:w="0" w:type="dxa"/>
              <w:left w:w="108" w:type="dxa"/>
              <w:bottom w:w="0" w:type="dxa"/>
              <w:right w:w="108" w:type="dxa"/>
            </w:tcMar>
            <w:vAlign w:val="center"/>
          </w:tcPr>
          <w:p w14:paraId="2C67F94D">
            <w:pPr>
              <w:pStyle w:val="8"/>
              <w:spacing w:line="360" w:lineRule="auto"/>
              <w:jc w:val="center"/>
              <w:rPr>
                <w:rFonts w:ascii="宋体" w:hAnsi="宋体" w:eastAsia="宋体" w:cs="宋体"/>
                <w:b/>
                <w:bCs/>
                <w:color w:val="000000"/>
              </w:rPr>
            </w:pPr>
            <w:r>
              <w:rPr>
                <w:rFonts w:ascii="宋体" w:hAnsi="宋体" w:eastAsia="宋体" w:cs="宋体"/>
                <w:b/>
                <w:bCs/>
                <w:color w:val="000000"/>
              </w:rPr>
              <w:t>服务要求简述</w:t>
            </w:r>
          </w:p>
        </w:tc>
        <w:tc>
          <w:tcPr>
            <w:tcW w:w="1110" w:type="dxa"/>
            <w:tcMar>
              <w:top w:w="0" w:type="dxa"/>
              <w:left w:w="108" w:type="dxa"/>
              <w:bottom w:w="0" w:type="dxa"/>
              <w:right w:w="108" w:type="dxa"/>
            </w:tcMar>
            <w:vAlign w:val="center"/>
          </w:tcPr>
          <w:p w14:paraId="6FDDE7E6">
            <w:pPr>
              <w:pStyle w:val="8"/>
              <w:spacing w:line="360" w:lineRule="auto"/>
              <w:jc w:val="center"/>
              <w:rPr>
                <w:rFonts w:ascii="宋体" w:hAnsi="宋体" w:eastAsia="宋体" w:cs="宋体"/>
                <w:b/>
                <w:bCs/>
                <w:color w:val="000000"/>
              </w:rPr>
            </w:pPr>
            <w:r>
              <w:rPr>
                <w:rFonts w:ascii="宋体" w:hAnsi="宋体" w:eastAsia="宋体" w:cs="宋体"/>
                <w:b/>
                <w:bCs/>
                <w:color w:val="000000"/>
              </w:rPr>
              <w:t>备注</w:t>
            </w:r>
          </w:p>
        </w:tc>
      </w:tr>
      <w:tr w14:paraId="19CB5940">
        <w:tblPrEx>
          <w:tblBorders>
            <w:top w:val="single" w:color="808080" w:sz="8" w:space="0"/>
            <w:left w:val="single" w:color="808080" w:sz="8" w:space="0"/>
            <w:bottom w:val="single" w:color="808080" w:sz="8" w:space="0"/>
            <w:right w:val="single" w:color="808080" w:sz="8" w:space="0"/>
            <w:insideH w:val="single" w:color="808080" w:sz="4" w:space="0"/>
            <w:insideV w:val="single" w:color="808080" w:sz="4" w:space="0"/>
          </w:tblBorders>
          <w:tblCellMar>
            <w:top w:w="15" w:type="dxa"/>
            <w:left w:w="15" w:type="dxa"/>
            <w:bottom w:w="15" w:type="dxa"/>
            <w:right w:w="15" w:type="dxa"/>
          </w:tblCellMar>
        </w:tblPrEx>
        <w:trPr>
          <w:trHeight w:val="879" w:hRule="atLeast"/>
        </w:trPr>
        <w:tc>
          <w:tcPr>
            <w:tcW w:w="516" w:type="dxa"/>
            <w:tcMar>
              <w:top w:w="0" w:type="dxa"/>
              <w:left w:w="108" w:type="dxa"/>
              <w:bottom w:w="0" w:type="dxa"/>
              <w:right w:w="108" w:type="dxa"/>
            </w:tcMar>
            <w:vAlign w:val="center"/>
          </w:tcPr>
          <w:p w14:paraId="7328CB17">
            <w:pPr>
              <w:pStyle w:val="8"/>
              <w:spacing w:line="192" w:lineRule="auto"/>
              <w:jc w:val="center"/>
              <w:rPr>
                <w:rFonts w:ascii="宋体" w:hAnsi="宋体" w:eastAsia="宋体" w:cs="宋体"/>
              </w:rPr>
            </w:pPr>
            <w:r>
              <w:rPr>
                <w:rFonts w:hint="eastAsia" w:ascii="宋体" w:hAnsi="宋体" w:eastAsia="宋体" w:cs="宋体"/>
              </w:rPr>
              <w:t>1</w:t>
            </w:r>
          </w:p>
        </w:tc>
        <w:tc>
          <w:tcPr>
            <w:tcW w:w="2568" w:type="dxa"/>
            <w:tcMar>
              <w:top w:w="0" w:type="dxa"/>
              <w:left w:w="108" w:type="dxa"/>
              <w:bottom w:w="0" w:type="dxa"/>
              <w:right w:w="108" w:type="dxa"/>
            </w:tcMar>
            <w:vAlign w:val="center"/>
          </w:tcPr>
          <w:p w14:paraId="7F8A5F63">
            <w:pPr>
              <w:pStyle w:val="8"/>
              <w:spacing w:line="276" w:lineRule="auto"/>
              <w:jc w:val="center"/>
              <w:rPr>
                <w:rFonts w:ascii="宋体" w:hAnsi="宋体" w:eastAsia="宋体" w:cs="宋体"/>
              </w:rPr>
            </w:pPr>
            <w:r>
              <w:rPr>
                <w:rFonts w:ascii="宋体" w:hAnsi="宋体" w:eastAsia="宋体" w:cs="宋体"/>
                <w:color w:val="000000"/>
              </w:rPr>
              <w:t>句容市天王镇集镇</w:t>
            </w:r>
            <w:r>
              <w:rPr>
                <w:rFonts w:hint="eastAsia" w:ascii="宋体" w:hAnsi="宋体" w:cs="宋体"/>
                <w:color w:val="000000"/>
              </w:rPr>
              <w:t>及</w:t>
            </w:r>
            <w:r>
              <w:rPr>
                <w:rFonts w:ascii="宋体" w:hAnsi="宋体" w:eastAsia="宋体" w:cs="宋体"/>
                <w:color w:val="000000"/>
              </w:rPr>
              <w:t>安置小区</w:t>
            </w:r>
            <w:r>
              <w:rPr>
                <w:rFonts w:hint="eastAsia" w:ascii="宋体" w:hAnsi="宋体" w:cs="宋体"/>
                <w:color w:val="000000"/>
              </w:rPr>
              <w:t>2025-2027年度</w:t>
            </w:r>
            <w:r>
              <w:rPr>
                <w:rFonts w:ascii="宋体" w:hAnsi="宋体" w:eastAsia="宋体" w:cs="宋体"/>
                <w:color w:val="000000"/>
              </w:rPr>
              <w:t>环境卫生市场化运营</w:t>
            </w:r>
          </w:p>
        </w:tc>
        <w:tc>
          <w:tcPr>
            <w:tcW w:w="1842" w:type="dxa"/>
            <w:tcMar>
              <w:top w:w="0" w:type="dxa"/>
              <w:left w:w="108" w:type="dxa"/>
              <w:bottom w:w="0" w:type="dxa"/>
              <w:right w:w="108" w:type="dxa"/>
            </w:tcMar>
            <w:vAlign w:val="center"/>
          </w:tcPr>
          <w:p w14:paraId="57A5DCD9">
            <w:pPr>
              <w:pStyle w:val="8"/>
              <w:spacing w:line="276" w:lineRule="auto"/>
              <w:jc w:val="center"/>
              <w:rPr>
                <w:rFonts w:ascii="宋体" w:hAnsi="宋体" w:eastAsia="宋体" w:cs="宋体"/>
              </w:rPr>
            </w:pPr>
            <w:r>
              <w:rPr>
                <w:rFonts w:ascii="宋体" w:hAnsi="宋体" w:eastAsia="宋体" w:cs="宋体"/>
              </w:rPr>
              <w:t>C13050000</w:t>
            </w:r>
          </w:p>
        </w:tc>
        <w:tc>
          <w:tcPr>
            <w:tcW w:w="851" w:type="dxa"/>
            <w:vAlign w:val="center"/>
          </w:tcPr>
          <w:p w14:paraId="0B67B468">
            <w:pPr>
              <w:pStyle w:val="8"/>
              <w:spacing w:line="276" w:lineRule="auto"/>
              <w:jc w:val="center"/>
              <w:rPr>
                <w:rFonts w:ascii="宋体" w:hAnsi="宋体" w:eastAsia="宋体" w:cs="宋体"/>
              </w:rPr>
            </w:pPr>
            <w:r>
              <w:rPr>
                <w:rFonts w:ascii="宋体" w:hAnsi="宋体" w:eastAsia="宋体" w:cs="宋体"/>
              </w:rPr>
              <w:t>年</w:t>
            </w:r>
          </w:p>
        </w:tc>
        <w:tc>
          <w:tcPr>
            <w:tcW w:w="993" w:type="dxa"/>
            <w:tcMar>
              <w:top w:w="0" w:type="dxa"/>
              <w:left w:w="108" w:type="dxa"/>
              <w:bottom w:w="0" w:type="dxa"/>
              <w:right w:w="108" w:type="dxa"/>
            </w:tcMar>
            <w:vAlign w:val="center"/>
          </w:tcPr>
          <w:p w14:paraId="07E87E63">
            <w:pPr>
              <w:pStyle w:val="8"/>
              <w:spacing w:line="276" w:lineRule="auto"/>
              <w:jc w:val="center"/>
              <w:rPr>
                <w:rFonts w:ascii="宋体" w:hAnsi="宋体" w:eastAsia="宋体" w:cs="宋体"/>
              </w:rPr>
            </w:pPr>
            <w:r>
              <w:rPr>
                <w:rFonts w:hint="eastAsia" w:ascii="宋体" w:hAnsi="宋体" w:eastAsia="宋体" w:cs="宋体"/>
              </w:rPr>
              <w:t>3</w:t>
            </w:r>
          </w:p>
        </w:tc>
        <w:tc>
          <w:tcPr>
            <w:tcW w:w="1702" w:type="dxa"/>
            <w:tcMar>
              <w:top w:w="0" w:type="dxa"/>
              <w:left w:w="108" w:type="dxa"/>
              <w:bottom w:w="0" w:type="dxa"/>
              <w:right w:w="108" w:type="dxa"/>
            </w:tcMar>
            <w:vAlign w:val="center"/>
          </w:tcPr>
          <w:p w14:paraId="59F47C0C">
            <w:pPr>
              <w:pStyle w:val="8"/>
              <w:spacing w:line="276" w:lineRule="auto"/>
              <w:jc w:val="center"/>
              <w:rPr>
                <w:rFonts w:ascii="宋体" w:hAnsi="宋体" w:eastAsia="宋体" w:cs="宋体"/>
              </w:rPr>
            </w:pPr>
            <w:r>
              <w:rPr>
                <w:rFonts w:ascii="宋体" w:hAnsi="宋体" w:eastAsia="宋体" w:cs="宋体"/>
              </w:rPr>
              <w:t>详见</w:t>
            </w:r>
            <w:r>
              <w:rPr>
                <w:rFonts w:hint="eastAsia" w:ascii="宋体" w:hAnsi="宋体" w:eastAsia="宋体" w:cs="宋体"/>
              </w:rPr>
              <w:t>技术</w:t>
            </w:r>
            <w:r>
              <w:rPr>
                <w:rFonts w:ascii="宋体" w:hAnsi="宋体" w:eastAsia="宋体" w:cs="宋体"/>
              </w:rPr>
              <w:t>要求内容</w:t>
            </w:r>
          </w:p>
        </w:tc>
        <w:tc>
          <w:tcPr>
            <w:tcW w:w="1110" w:type="dxa"/>
            <w:tcMar>
              <w:top w:w="0" w:type="dxa"/>
              <w:left w:w="108" w:type="dxa"/>
              <w:bottom w:w="0" w:type="dxa"/>
              <w:right w:w="108" w:type="dxa"/>
            </w:tcMar>
            <w:vAlign w:val="center"/>
          </w:tcPr>
          <w:p w14:paraId="5F49FF6E">
            <w:pPr>
              <w:pStyle w:val="8"/>
              <w:spacing w:line="276" w:lineRule="auto"/>
              <w:jc w:val="center"/>
              <w:rPr>
                <w:rFonts w:ascii="宋体" w:hAnsi="宋体" w:eastAsia="宋体" w:cs="宋体"/>
              </w:rPr>
            </w:pPr>
          </w:p>
        </w:tc>
      </w:tr>
    </w:tbl>
    <w:p w14:paraId="7C672182">
      <w:pPr>
        <w:pStyle w:val="8"/>
        <w:spacing w:before="240" w:after="240" w:line="360" w:lineRule="auto"/>
        <w:rPr>
          <w:rFonts w:ascii="宋体" w:hAnsi="宋体" w:eastAsia="宋体" w:cs="宋体"/>
          <w:b/>
          <w:color w:val="000000"/>
        </w:rPr>
      </w:pPr>
      <w:r>
        <w:rPr>
          <w:rFonts w:eastAsia="宋体"/>
          <w:bCs/>
        </w:rPr>
        <w:t>（二）</w:t>
      </w:r>
      <w:r>
        <w:rPr>
          <w:rFonts w:eastAsia="宋体"/>
          <w:b/>
          <w:bCs/>
        </w:rPr>
        <w:t>本项目核心产品为：</w:t>
      </w:r>
      <w:r>
        <w:rPr>
          <w:rFonts w:ascii="宋体" w:hAnsi="宋体" w:eastAsia="宋体" w:cs="宋体"/>
          <w:b/>
          <w:color w:val="000000"/>
        </w:rPr>
        <w:t>句容市天王镇集镇</w:t>
      </w:r>
      <w:r>
        <w:rPr>
          <w:rFonts w:hint="eastAsia" w:ascii="宋体" w:hAnsi="宋体" w:cs="宋体"/>
          <w:b/>
          <w:color w:val="000000"/>
        </w:rPr>
        <w:t>及</w:t>
      </w:r>
      <w:r>
        <w:rPr>
          <w:rFonts w:ascii="宋体" w:hAnsi="宋体" w:eastAsia="宋体" w:cs="宋体"/>
          <w:b/>
          <w:color w:val="000000"/>
        </w:rPr>
        <w:t>安置小区</w:t>
      </w:r>
      <w:r>
        <w:rPr>
          <w:rFonts w:hint="eastAsia" w:ascii="宋体" w:hAnsi="宋体" w:cs="宋体"/>
          <w:b/>
          <w:color w:val="000000"/>
        </w:rPr>
        <w:t>2025-2027年度</w:t>
      </w:r>
      <w:r>
        <w:rPr>
          <w:rFonts w:ascii="宋体" w:hAnsi="宋体" w:eastAsia="宋体" w:cs="宋体"/>
          <w:b/>
          <w:color w:val="000000"/>
        </w:rPr>
        <w:t>环境卫生市场化运营。</w:t>
      </w:r>
    </w:p>
    <w:p w14:paraId="43BF0A88">
      <w:pPr>
        <w:pStyle w:val="8"/>
        <w:spacing w:before="240" w:after="240"/>
        <w:rPr>
          <w:rStyle w:val="7"/>
        </w:rPr>
      </w:pPr>
      <w:r>
        <w:rPr>
          <w:rStyle w:val="7"/>
        </w:rPr>
        <w:t>三.技术要求</w:t>
      </w:r>
    </w:p>
    <w:p w14:paraId="75C39895">
      <w:pPr>
        <w:widowControl/>
        <w:spacing w:line="360" w:lineRule="auto"/>
        <w:jc w:val="left"/>
        <w:rPr>
          <w:rFonts w:ascii="宋体" w:hAnsi="宋体" w:cs="宋体"/>
          <w:b/>
          <w:color w:val="000000"/>
          <w:sz w:val="24"/>
          <w:szCs w:val="24"/>
        </w:rPr>
      </w:pPr>
      <w:r>
        <w:rPr>
          <w:rFonts w:ascii="宋体" w:hAnsi="宋体" w:cs="宋体"/>
          <w:b/>
          <w:color w:val="000000"/>
          <w:sz w:val="24"/>
          <w:szCs w:val="24"/>
        </w:rPr>
        <w:t>（一）服务内容和</w:t>
      </w:r>
      <w:r>
        <w:rPr>
          <w:rFonts w:hint="eastAsia" w:ascii="宋体" w:hAnsi="宋体" w:cs="宋体"/>
          <w:b/>
          <w:color w:val="000000"/>
          <w:sz w:val="24"/>
          <w:szCs w:val="24"/>
        </w:rPr>
        <w:t>范围</w:t>
      </w:r>
      <w:r>
        <w:rPr>
          <w:rFonts w:ascii="宋体" w:hAnsi="宋体" w:cs="宋体"/>
          <w:b/>
          <w:color w:val="000000"/>
          <w:sz w:val="24"/>
          <w:szCs w:val="24"/>
        </w:rPr>
        <w:t xml:space="preserve"> </w:t>
      </w:r>
    </w:p>
    <w:p w14:paraId="28FEBF34">
      <w:pPr>
        <w:spacing w:line="360" w:lineRule="auto"/>
        <w:ind w:firstLine="482"/>
        <w:jc w:val="left"/>
        <w:rPr>
          <w:rFonts w:ascii="宋体" w:hAnsi="宋体" w:cs="宋体"/>
          <w:color w:val="000000"/>
          <w:sz w:val="24"/>
          <w:szCs w:val="24"/>
        </w:rPr>
      </w:pPr>
      <w:r>
        <w:rPr>
          <w:rFonts w:hint="eastAsia" w:ascii="宋体" w:hAnsi="宋体" w:cs="宋体"/>
          <w:color w:val="000000"/>
          <w:sz w:val="24"/>
          <w:szCs w:val="24"/>
        </w:rPr>
        <w:t>1、天王集镇主区域、唐陵集镇区域、天王镇安置小区（浦溪花园 1、2、3、4、5 期 、湖滨花园、天和苑的道路清扫、垃圾收集清运工作；包含天王集镇、唐陵集镇600个240L垃圾桶的更换，服务期限内垃圾桶如有丢失或损坏需及时进行增补。</w:t>
      </w:r>
    </w:p>
    <w:p w14:paraId="302AFE10">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2、天王集镇外围340省道沿线（甸岗-唐陵养护工区）、新老104国道沿线（天王中转站-煤气站，城管执法队-斗门村红绿灯向南500米调头）保洁及垃圾收集清运至天王镇中转站，共计52个收集点，173个垃圾桶。</w:t>
      </w:r>
    </w:p>
    <w:p w14:paraId="4207EB0A">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3、天王集镇、唐陵集镇公厕保洁，数量10座。包含提供公厕的厕纸、洗手液、垃圾袋、消毒液。</w:t>
      </w:r>
    </w:p>
    <w:p w14:paraId="1C44E441">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4、垃圾中转站运行，数量1座。包含日常运行、保洁、设备维护维修、渗滤液处置（渗滤液运输至甲方指定的地点，处置费由中标人承担）、垃圾清运（目前天王镇日产生活垃圾约35吨，需及时收集并送往句容市绿色动力能源焚烧发电厂）。</w:t>
      </w:r>
    </w:p>
    <w:p w14:paraId="0861A28D">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后附范围示意图</w:t>
      </w:r>
    </w:p>
    <w:p w14:paraId="28A07FEA">
      <w:pPr>
        <w:spacing w:line="360" w:lineRule="auto"/>
        <w:rPr>
          <w:rFonts w:ascii="宋体" w:hAnsi="宋体" w:cs="宋体"/>
          <w:b/>
          <w:color w:val="000000"/>
          <w:sz w:val="24"/>
          <w:szCs w:val="24"/>
        </w:rPr>
      </w:pPr>
      <w:r>
        <w:rPr>
          <w:rFonts w:ascii="宋体" w:hAnsi="宋体" w:cs="宋体"/>
          <w:b/>
          <w:color w:val="000000"/>
          <w:sz w:val="24"/>
          <w:szCs w:val="24"/>
        </w:rPr>
        <w:t>（</w:t>
      </w:r>
      <w:r>
        <w:rPr>
          <w:rFonts w:hint="eastAsia" w:ascii="宋体" w:hAnsi="宋体" w:cs="宋体"/>
          <w:b/>
          <w:color w:val="000000"/>
          <w:sz w:val="24"/>
          <w:szCs w:val="24"/>
        </w:rPr>
        <w:t>二</w:t>
      </w:r>
      <w:r>
        <w:rPr>
          <w:rFonts w:ascii="宋体" w:hAnsi="宋体" w:cs="宋体"/>
          <w:b/>
          <w:color w:val="000000"/>
          <w:sz w:val="24"/>
          <w:szCs w:val="24"/>
        </w:rPr>
        <w:t>）服务</w:t>
      </w:r>
      <w:r>
        <w:rPr>
          <w:rFonts w:hint="eastAsia" w:ascii="宋体" w:hAnsi="宋体" w:cs="宋体"/>
          <w:b/>
          <w:color w:val="000000"/>
          <w:sz w:val="24"/>
          <w:szCs w:val="24"/>
        </w:rPr>
        <w:t>要求</w:t>
      </w:r>
    </w:p>
    <w:p w14:paraId="0C97DA3F">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1、道路清扫保洁范围要求</w:t>
      </w:r>
    </w:p>
    <w:p w14:paraId="6628DDC4">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主要包括：天王集镇、唐陵集镇道路清扫保洁≥10 小时，道路普扫作业≥2 次／日，每日实行两清扫，清扫结束后的时间段巡回保洁作业；樱花季节景点旺季和西大街巷夏季晚间延长保洁作业时间≥12 小时，樱花季节景点旺季需增加保洁人员 3-5 倍；机械化作业：一、二级道路洗扫（含清扫）2 次／日、清洗 1 次／周、冲洗 1 次／日、洒水 3 次／日、三、四级道路洗扫（含清扫）1 次／日、清洗 1 次／半月、冲洗 3-5 次／周、洒水 2 次／日，夏天增加频次，冬天零下停止作业，重点路段每天两次雾炮（抑尘车）喷水降尘，集镇区域每天洗扫车车巡回洗扫，樱花季节景点旺季期间对周边道路增加人员和增加洒水次数进行保洁降尘；</w:t>
      </w:r>
    </w:p>
    <w:p w14:paraId="70D0F05D">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2、人工清扫保洁基本要求</w:t>
      </w:r>
    </w:p>
    <w:p w14:paraId="7EFDDB46">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集镇保洁员作息时间为：上午5:30-11:00，下午12:30-18:00，（冬季为上午6:00-11:30，下午12:00-17:30，）。要做好机动车道、非机动车道、人行道的清扫保洁和道路中绿化带漂浮物的捡拾，雨水井周边日常清理，背街小巷的卫生保洁工作。果壳箱、垃圾桶、树池、公益广告牌等公共设施的保洁以及“牛皮癣”小广告清理。</w:t>
      </w:r>
    </w:p>
    <w:p w14:paraId="061AC444">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3、机械化清扫保洁、收集清运</w:t>
      </w:r>
    </w:p>
    <w:p w14:paraId="52CE09D2">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机动车、电动车驾驶员作息时间为上午6:30-11:00，下午13:00-17:00（冬季为上午7:00-11:00，下午时间不变）；所有机械化作业车辆应安装定位系统，实行数字化监管，中标企业须安排专人与环卫所对接用车管理平台的日常登记填报工作。清扫、清运、收集的垃圾应统一运至中转站压缩后转运至句容市生活垃圾焚烧发电厂处理。认真落实句容市大气污染防治相关要求，科学实施道路保洁。强化道路冲洗保洁，集镇主次干道严格执行“冲洗打边，清扫吸尘，清洗吸污”作业流程；坚持洒水清扫保洁，达到道路冲洗见本色，确保道路不积泥、不起尘。每日清扫清洗不低于2次、洒水不低于3次、雾炮降尘不低于3次。当空气湿度大于60%时或气温低于4℃时，洒水降尘及冲洗作业全面停止，道路保洁以湿扫、吸扫作业为主；湿度在40%-60%之间，洒水降尘及冲洗作业适当减少频次；湿度在小于40%时全面开展作业。根据天气情况和生态环境部门要求实时调整作业频次。</w:t>
      </w:r>
    </w:p>
    <w:p w14:paraId="7C1A1514">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4、生活垃圾收运保洁范围要求</w:t>
      </w:r>
    </w:p>
    <w:p w14:paraId="6CE1EEE2">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4.1每日集中收集不少于2次（特殊情况根据工作需要增加收集次数），不少收、不漏收、不拒收，确保做到垃圾日产日清，收集率达到100%。</w:t>
      </w:r>
    </w:p>
    <w:p w14:paraId="11289428">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4.2收集完成后，及时清理场地，并将垃圾桶归位，地面无零散垃圾，收集点应整洁，无散落、无存留垃圾，确保人走地净。</w:t>
      </w:r>
    </w:p>
    <w:p w14:paraId="169FF07E">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4.3垃圾运输到指定转运站，严禁沿途撒漏，严禁乱倒卸，做到无撒、漏、挂等现象；遵守交通规则，安全行驶。</w:t>
      </w:r>
    </w:p>
    <w:p w14:paraId="7A295951">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4.4收集车辆要干净整洁。每次作业后要清洗车辆和设备，做到车体外无污物、灰垢，宣传标语和标志清晰完整。</w:t>
      </w:r>
    </w:p>
    <w:p w14:paraId="439994C8">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4.5管理员坚持日巡查制度，做到工作台账记录完善。</w:t>
      </w:r>
    </w:p>
    <w:p w14:paraId="425BFAD7">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4.6运输车辆应有明显的标志，并保持全密闭，具有防臭味扩散、防遗撒功能,运输车辆应安装GPS监控系统。</w:t>
      </w:r>
    </w:p>
    <w:p w14:paraId="307B2858">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4.7中标单位做好对责任范围内的破损收集桶更新更替。对点位内易耗品包括垃圾袋、抹布、手套、清洗材料等定期更换。</w:t>
      </w:r>
    </w:p>
    <w:p w14:paraId="44C5B54C">
      <w:pPr>
        <w:widowControl/>
        <w:spacing w:line="360" w:lineRule="auto"/>
        <w:jc w:val="center"/>
        <w:outlineLvl w:val="3"/>
        <w:rPr>
          <w:rFonts w:ascii="宋体" w:hAnsi="宋体"/>
          <w:b/>
          <w:bCs/>
          <w:spacing w:val="3"/>
          <w:sz w:val="24"/>
          <w:szCs w:val="24"/>
        </w:rPr>
      </w:pPr>
      <w:r>
        <w:rPr>
          <w:rFonts w:hint="eastAsia" w:ascii="宋体" w:hAnsi="宋体"/>
          <w:b/>
          <w:bCs/>
          <w:spacing w:val="3"/>
          <w:sz w:val="24"/>
          <w:szCs w:val="24"/>
        </w:rPr>
        <w:t>天王集镇外围340省道及104国道沿线垃圾收运点位</w:t>
      </w:r>
    </w:p>
    <w:tbl>
      <w:tblPr>
        <w:tblStyle w:val="3"/>
        <w:tblW w:w="5000" w:type="pct"/>
        <w:tblInd w:w="0" w:type="dxa"/>
        <w:tblLayout w:type="autofit"/>
        <w:tblCellMar>
          <w:top w:w="0" w:type="dxa"/>
          <w:left w:w="108" w:type="dxa"/>
          <w:bottom w:w="0" w:type="dxa"/>
          <w:right w:w="108" w:type="dxa"/>
        </w:tblCellMar>
      </w:tblPr>
      <w:tblGrid>
        <w:gridCol w:w="1624"/>
        <w:gridCol w:w="3149"/>
        <w:gridCol w:w="1443"/>
        <w:gridCol w:w="1133"/>
        <w:gridCol w:w="1056"/>
        <w:gridCol w:w="1177"/>
      </w:tblGrid>
      <w:tr w14:paraId="623FA62C">
        <w:tblPrEx>
          <w:tblCellMar>
            <w:top w:w="0" w:type="dxa"/>
            <w:left w:w="108" w:type="dxa"/>
            <w:bottom w:w="0" w:type="dxa"/>
            <w:right w:w="108" w:type="dxa"/>
          </w:tblCellMar>
        </w:tblPrEx>
        <w:trPr>
          <w:trHeight w:val="459" w:hRule="atLeast"/>
        </w:trPr>
        <w:tc>
          <w:tcPr>
            <w:tcW w:w="848" w:type="pct"/>
            <w:vMerge w:val="restart"/>
            <w:tcBorders>
              <w:top w:val="single" w:color="000000" w:sz="8" w:space="0"/>
              <w:left w:val="single" w:color="000000" w:sz="8" w:space="0"/>
              <w:bottom w:val="single" w:color="auto" w:sz="4" w:space="0"/>
              <w:right w:val="single" w:color="000000" w:sz="4" w:space="0"/>
            </w:tcBorders>
            <w:shd w:val="clear" w:color="auto" w:fill="auto"/>
            <w:vAlign w:val="center"/>
          </w:tcPr>
          <w:p w14:paraId="074B5927">
            <w:pPr>
              <w:widowControl/>
              <w:jc w:val="center"/>
              <w:textAlignment w:val="center"/>
              <w:rPr>
                <w:rFonts w:ascii="宋体" w:hAnsi="宋体" w:cs="宋体"/>
                <w:color w:val="000000"/>
                <w:sz w:val="24"/>
                <w:szCs w:val="24"/>
              </w:rPr>
            </w:pPr>
            <w:r>
              <w:rPr>
                <w:rFonts w:hint="eastAsia" w:ascii="宋体" w:hAnsi="宋体" w:cs="宋体"/>
                <w:color w:val="000000"/>
                <w:sz w:val="24"/>
                <w:szCs w:val="24"/>
              </w:rPr>
              <w:t>路段范围</w:t>
            </w:r>
          </w:p>
        </w:tc>
        <w:tc>
          <w:tcPr>
            <w:tcW w:w="1643" w:type="pct"/>
            <w:vMerge w:val="restart"/>
            <w:tcBorders>
              <w:top w:val="single" w:color="000000" w:sz="8" w:space="0"/>
              <w:left w:val="single" w:color="000000" w:sz="4" w:space="0"/>
              <w:bottom w:val="single" w:color="auto" w:sz="4" w:space="0"/>
              <w:right w:val="single" w:color="000000" w:sz="4" w:space="0"/>
            </w:tcBorders>
            <w:shd w:val="clear" w:color="auto" w:fill="auto"/>
            <w:vAlign w:val="center"/>
          </w:tcPr>
          <w:p w14:paraId="741A74A8">
            <w:pPr>
              <w:widowControl/>
              <w:jc w:val="center"/>
              <w:textAlignment w:val="center"/>
              <w:rPr>
                <w:rFonts w:ascii="宋体" w:hAnsi="宋体" w:cs="宋体"/>
                <w:color w:val="000000"/>
                <w:sz w:val="24"/>
                <w:szCs w:val="24"/>
              </w:rPr>
            </w:pPr>
            <w:r>
              <w:rPr>
                <w:rFonts w:hint="eastAsia" w:ascii="宋体" w:hAnsi="宋体" w:cs="宋体"/>
                <w:color w:val="000000"/>
                <w:sz w:val="24"/>
                <w:szCs w:val="24"/>
              </w:rPr>
              <w:t>路段范围</w:t>
            </w:r>
          </w:p>
        </w:tc>
        <w:tc>
          <w:tcPr>
            <w:tcW w:w="1895" w:type="pct"/>
            <w:gridSpan w:val="3"/>
            <w:tcBorders>
              <w:top w:val="single" w:color="000000" w:sz="8" w:space="0"/>
              <w:left w:val="single" w:color="000000" w:sz="4" w:space="0"/>
              <w:bottom w:val="single" w:color="auto" w:sz="4" w:space="0"/>
              <w:right w:val="single" w:color="000000" w:sz="4" w:space="0"/>
            </w:tcBorders>
            <w:shd w:val="clear" w:color="auto" w:fill="auto"/>
            <w:vAlign w:val="center"/>
          </w:tcPr>
          <w:p w14:paraId="5985F49A">
            <w:pPr>
              <w:widowControl/>
              <w:jc w:val="center"/>
              <w:textAlignment w:val="center"/>
              <w:rPr>
                <w:rFonts w:ascii="宋体" w:hAnsi="宋体" w:cs="宋体"/>
                <w:color w:val="000000"/>
                <w:sz w:val="24"/>
                <w:szCs w:val="24"/>
              </w:rPr>
            </w:pPr>
            <w:r>
              <w:rPr>
                <w:rFonts w:hint="eastAsia" w:ascii="宋体" w:hAnsi="宋体" w:cs="宋体"/>
                <w:color w:val="000000"/>
                <w:sz w:val="24"/>
                <w:szCs w:val="24"/>
              </w:rPr>
              <w:t>垃圾点数量</w:t>
            </w:r>
          </w:p>
        </w:tc>
        <w:tc>
          <w:tcPr>
            <w:tcW w:w="614" w:type="pct"/>
            <w:vMerge w:val="restart"/>
            <w:tcBorders>
              <w:top w:val="single" w:color="000000" w:sz="8" w:space="0"/>
              <w:left w:val="single" w:color="000000" w:sz="4" w:space="0"/>
              <w:bottom w:val="single" w:color="auto" w:sz="4" w:space="0"/>
              <w:right w:val="single" w:color="000000" w:sz="8" w:space="0"/>
            </w:tcBorders>
            <w:shd w:val="clear" w:color="auto" w:fill="auto"/>
            <w:noWrap/>
            <w:vAlign w:val="center"/>
          </w:tcPr>
          <w:p w14:paraId="70870952">
            <w:pPr>
              <w:widowControl/>
              <w:jc w:val="center"/>
              <w:textAlignment w:val="center"/>
              <w:rPr>
                <w:rFonts w:ascii="宋体" w:hAnsi="宋体" w:cs="宋体"/>
                <w:color w:val="000000"/>
                <w:sz w:val="24"/>
                <w:szCs w:val="24"/>
              </w:rPr>
            </w:pPr>
            <w:r>
              <w:rPr>
                <w:rFonts w:hint="eastAsia" w:ascii="宋体" w:hAnsi="宋体" w:cs="宋体"/>
                <w:color w:val="000000"/>
                <w:sz w:val="24"/>
                <w:szCs w:val="24"/>
              </w:rPr>
              <w:t>公共点位</w:t>
            </w:r>
          </w:p>
        </w:tc>
      </w:tr>
      <w:tr w14:paraId="28CD489F">
        <w:tblPrEx>
          <w:tblCellMar>
            <w:top w:w="0" w:type="dxa"/>
            <w:left w:w="108" w:type="dxa"/>
            <w:bottom w:w="0" w:type="dxa"/>
            <w:right w:w="108" w:type="dxa"/>
          </w:tblCellMar>
        </w:tblPrEx>
        <w:trPr>
          <w:trHeight w:val="413" w:hRule="atLeast"/>
        </w:trPr>
        <w:tc>
          <w:tcPr>
            <w:tcW w:w="848" w:type="pct"/>
            <w:vMerge w:val="continue"/>
            <w:tcBorders>
              <w:top w:val="single" w:color="auto" w:sz="4" w:space="0"/>
              <w:left w:val="single" w:color="000000" w:sz="8" w:space="0"/>
              <w:bottom w:val="single" w:color="000000" w:sz="4" w:space="0"/>
              <w:right w:val="single" w:color="000000" w:sz="4" w:space="0"/>
            </w:tcBorders>
            <w:shd w:val="clear" w:color="auto" w:fill="auto"/>
            <w:vAlign w:val="center"/>
          </w:tcPr>
          <w:p w14:paraId="300C47D9">
            <w:pPr>
              <w:jc w:val="center"/>
              <w:rPr>
                <w:rFonts w:ascii="宋体" w:hAnsi="宋体" w:cs="宋体"/>
                <w:color w:val="000000"/>
                <w:sz w:val="24"/>
                <w:szCs w:val="24"/>
              </w:rPr>
            </w:pPr>
          </w:p>
        </w:tc>
        <w:tc>
          <w:tcPr>
            <w:tcW w:w="1643"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2224A874">
            <w:pPr>
              <w:jc w:val="center"/>
              <w:rPr>
                <w:rFonts w:ascii="宋体" w:hAnsi="宋体" w:cs="宋体"/>
                <w:color w:val="000000"/>
                <w:sz w:val="24"/>
                <w:szCs w:val="24"/>
              </w:rPr>
            </w:pPr>
          </w:p>
        </w:tc>
        <w:tc>
          <w:tcPr>
            <w:tcW w:w="753" w:type="pct"/>
            <w:tcBorders>
              <w:top w:val="single" w:color="auto" w:sz="4" w:space="0"/>
              <w:left w:val="single" w:color="000000" w:sz="4" w:space="0"/>
              <w:bottom w:val="single" w:color="000000" w:sz="4" w:space="0"/>
              <w:right w:val="single" w:color="000000" w:sz="4" w:space="0"/>
            </w:tcBorders>
            <w:shd w:val="clear" w:color="auto" w:fill="auto"/>
            <w:vAlign w:val="center"/>
          </w:tcPr>
          <w:p w14:paraId="6FA2F8CC">
            <w:pPr>
              <w:widowControl/>
              <w:jc w:val="center"/>
              <w:textAlignment w:val="center"/>
              <w:rPr>
                <w:rFonts w:ascii="宋体" w:hAnsi="宋体" w:cs="宋体"/>
                <w:color w:val="000000"/>
                <w:sz w:val="24"/>
                <w:szCs w:val="24"/>
              </w:rPr>
            </w:pPr>
            <w:r>
              <w:rPr>
                <w:rFonts w:hint="eastAsia" w:ascii="宋体" w:hAnsi="宋体" w:cs="宋体"/>
                <w:color w:val="000000"/>
                <w:sz w:val="24"/>
                <w:szCs w:val="24"/>
              </w:rPr>
              <w:t>分类垃圾亭</w:t>
            </w:r>
          </w:p>
        </w:tc>
        <w:tc>
          <w:tcPr>
            <w:tcW w:w="591" w:type="pct"/>
            <w:tcBorders>
              <w:top w:val="single" w:color="auto" w:sz="4" w:space="0"/>
              <w:left w:val="single" w:color="000000" w:sz="4" w:space="0"/>
              <w:bottom w:val="single" w:color="000000" w:sz="4" w:space="0"/>
              <w:right w:val="single" w:color="000000" w:sz="4" w:space="0"/>
            </w:tcBorders>
            <w:shd w:val="clear" w:color="auto" w:fill="auto"/>
            <w:vAlign w:val="center"/>
          </w:tcPr>
          <w:p w14:paraId="45C39CC1">
            <w:pPr>
              <w:widowControl/>
              <w:jc w:val="center"/>
              <w:textAlignment w:val="center"/>
              <w:rPr>
                <w:rFonts w:ascii="宋体" w:hAnsi="宋体" w:cs="宋体"/>
                <w:color w:val="000000"/>
                <w:sz w:val="24"/>
                <w:szCs w:val="24"/>
              </w:rPr>
            </w:pPr>
            <w:r>
              <w:rPr>
                <w:rFonts w:hint="eastAsia" w:ascii="宋体" w:hAnsi="宋体" w:cs="宋体"/>
                <w:color w:val="000000"/>
                <w:sz w:val="24"/>
                <w:szCs w:val="24"/>
              </w:rPr>
              <w:t>垃圾房</w:t>
            </w:r>
          </w:p>
        </w:tc>
        <w:tc>
          <w:tcPr>
            <w:tcW w:w="550" w:type="pct"/>
            <w:tcBorders>
              <w:top w:val="single" w:color="auto" w:sz="4" w:space="0"/>
              <w:left w:val="single" w:color="000000" w:sz="4" w:space="0"/>
              <w:bottom w:val="single" w:color="000000" w:sz="4" w:space="0"/>
              <w:right w:val="single" w:color="000000" w:sz="4" w:space="0"/>
            </w:tcBorders>
            <w:shd w:val="clear" w:color="auto" w:fill="auto"/>
            <w:vAlign w:val="center"/>
          </w:tcPr>
          <w:p w14:paraId="60E85187">
            <w:pPr>
              <w:widowControl/>
              <w:jc w:val="center"/>
              <w:textAlignment w:val="center"/>
              <w:rPr>
                <w:rFonts w:ascii="宋体" w:hAnsi="宋体" w:cs="宋体"/>
                <w:color w:val="000000"/>
                <w:sz w:val="24"/>
                <w:szCs w:val="24"/>
              </w:rPr>
            </w:pPr>
            <w:r>
              <w:rPr>
                <w:rFonts w:hint="eastAsia" w:ascii="宋体" w:hAnsi="宋体" w:cs="宋体"/>
                <w:color w:val="000000"/>
                <w:sz w:val="24"/>
                <w:szCs w:val="24"/>
              </w:rPr>
              <w:t>桶/日</w:t>
            </w:r>
          </w:p>
        </w:tc>
        <w:tc>
          <w:tcPr>
            <w:tcW w:w="614" w:type="pct"/>
            <w:vMerge w:val="continue"/>
            <w:tcBorders>
              <w:top w:val="single" w:color="auto" w:sz="4" w:space="0"/>
              <w:left w:val="single" w:color="000000" w:sz="4" w:space="0"/>
              <w:bottom w:val="single" w:color="000000" w:sz="4" w:space="0"/>
              <w:right w:val="single" w:color="000000" w:sz="8" w:space="0"/>
            </w:tcBorders>
            <w:shd w:val="clear" w:color="auto" w:fill="auto"/>
            <w:noWrap/>
            <w:vAlign w:val="center"/>
          </w:tcPr>
          <w:p w14:paraId="48FB8368">
            <w:pPr>
              <w:jc w:val="center"/>
              <w:rPr>
                <w:rFonts w:ascii="宋体" w:hAnsi="宋体" w:cs="宋体"/>
                <w:color w:val="000000"/>
                <w:sz w:val="24"/>
                <w:szCs w:val="24"/>
              </w:rPr>
            </w:pPr>
          </w:p>
        </w:tc>
      </w:tr>
      <w:tr w14:paraId="3E19FA1A">
        <w:tblPrEx>
          <w:tblCellMar>
            <w:top w:w="0" w:type="dxa"/>
            <w:left w:w="108" w:type="dxa"/>
            <w:bottom w:w="0" w:type="dxa"/>
            <w:right w:w="108" w:type="dxa"/>
          </w:tblCellMar>
        </w:tblPrEx>
        <w:trPr>
          <w:trHeight w:val="397" w:hRule="atLeast"/>
        </w:trPr>
        <w:tc>
          <w:tcPr>
            <w:tcW w:w="84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F028A42">
            <w:pPr>
              <w:widowControl/>
              <w:jc w:val="center"/>
              <w:textAlignment w:val="center"/>
              <w:rPr>
                <w:rFonts w:ascii="宋体" w:hAnsi="宋体" w:cs="宋体"/>
                <w:color w:val="000000"/>
                <w:sz w:val="24"/>
                <w:szCs w:val="24"/>
              </w:rPr>
            </w:pPr>
            <w:r>
              <w:rPr>
                <w:rFonts w:hint="eastAsia" w:ascii="宋体" w:hAnsi="宋体" w:cs="宋体"/>
                <w:color w:val="000000"/>
                <w:sz w:val="24"/>
                <w:szCs w:val="24"/>
              </w:rPr>
              <w:t>340省道</w:t>
            </w:r>
          </w:p>
        </w:tc>
        <w:tc>
          <w:tcPr>
            <w:tcW w:w="1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88974">
            <w:pPr>
              <w:widowControl/>
              <w:jc w:val="center"/>
              <w:textAlignment w:val="center"/>
              <w:rPr>
                <w:rFonts w:ascii="宋体" w:hAnsi="宋体" w:cs="宋体"/>
                <w:color w:val="000000"/>
                <w:sz w:val="24"/>
                <w:szCs w:val="24"/>
              </w:rPr>
            </w:pPr>
            <w:r>
              <w:rPr>
                <w:rFonts w:hint="eastAsia" w:ascii="宋体" w:hAnsi="宋体" w:cs="宋体"/>
                <w:color w:val="000000"/>
                <w:sz w:val="24"/>
                <w:szCs w:val="24"/>
              </w:rPr>
              <w:t>甸岗-唐陵养护工区</w:t>
            </w:r>
          </w:p>
        </w:tc>
        <w:tc>
          <w:tcPr>
            <w:tcW w:w="753" w:type="pct"/>
            <w:tcBorders>
              <w:left w:val="single" w:color="000000" w:sz="4" w:space="0"/>
              <w:bottom w:val="single" w:color="000000" w:sz="4" w:space="0"/>
              <w:right w:val="single" w:color="000000" w:sz="4" w:space="0"/>
            </w:tcBorders>
            <w:shd w:val="clear" w:color="auto" w:fill="auto"/>
            <w:vAlign w:val="center"/>
          </w:tcPr>
          <w:p w14:paraId="6CD64C9C">
            <w:pPr>
              <w:widowControl/>
              <w:jc w:val="center"/>
              <w:textAlignment w:val="center"/>
              <w:rPr>
                <w:rFonts w:ascii="宋体" w:hAnsi="宋体" w:cs="宋体"/>
                <w:color w:val="000000"/>
                <w:sz w:val="24"/>
                <w:szCs w:val="24"/>
              </w:rPr>
            </w:pPr>
            <w:r>
              <w:rPr>
                <w:rFonts w:hint="eastAsia" w:ascii="宋体" w:hAnsi="宋体" w:cs="宋体"/>
                <w:color w:val="000000"/>
                <w:sz w:val="24"/>
                <w:szCs w:val="24"/>
              </w:rPr>
              <w:t>23</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6A14C">
            <w:pPr>
              <w:jc w:val="center"/>
              <w:rPr>
                <w:rFonts w:ascii="宋体" w:hAnsi="宋体" w:cs="宋体"/>
                <w:color w:val="000000"/>
                <w:sz w:val="24"/>
                <w:szCs w:val="24"/>
              </w:rPr>
            </w:pPr>
            <w:r>
              <w:rPr>
                <w:rFonts w:hint="eastAsia" w:ascii="宋体" w:hAnsi="宋体" w:cs="宋体"/>
                <w:color w:val="000000"/>
                <w:sz w:val="24"/>
                <w:szCs w:val="24"/>
              </w:rPr>
              <w:t>8</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9DF4B">
            <w:pPr>
              <w:jc w:val="center"/>
              <w:rPr>
                <w:rFonts w:ascii="宋体" w:hAnsi="宋体" w:cs="宋体"/>
                <w:color w:val="000000"/>
                <w:sz w:val="24"/>
                <w:szCs w:val="24"/>
              </w:rPr>
            </w:pPr>
            <w:r>
              <w:rPr>
                <w:rFonts w:hint="eastAsia" w:ascii="宋体" w:hAnsi="宋体" w:cs="宋体"/>
                <w:color w:val="000000"/>
                <w:sz w:val="24"/>
                <w:szCs w:val="24"/>
              </w:rPr>
              <w:t>30</w:t>
            </w:r>
          </w:p>
        </w:tc>
        <w:tc>
          <w:tcPr>
            <w:tcW w:w="614" w:type="pct"/>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270B2D4D">
            <w:pPr>
              <w:jc w:val="center"/>
              <w:rPr>
                <w:rFonts w:ascii="宋体" w:hAnsi="宋体" w:cs="宋体"/>
                <w:color w:val="000000"/>
                <w:sz w:val="24"/>
                <w:szCs w:val="24"/>
              </w:rPr>
            </w:pPr>
          </w:p>
        </w:tc>
      </w:tr>
      <w:tr w14:paraId="7AB57163">
        <w:tblPrEx>
          <w:tblCellMar>
            <w:top w:w="0" w:type="dxa"/>
            <w:left w:w="108" w:type="dxa"/>
            <w:bottom w:w="0" w:type="dxa"/>
            <w:right w:w="108" w:type="dxa"/>
          </w:tblCellMar>
        </w:tblPrEx>
        <w:trPr>
          <w:trHeight w:val="397" w:hRule="atLeast"/>
        </w:trPr>
        <w:tc>
          <w:tcPr>
            <w:tcW w:w="84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952A46B">
            <w:pPr>
              <w:widowControl/>
              <w:jc w:val="center"/>
              <w:textAlignment w:val="center"/>
              <w:rPr>
                <w:rFonts w:ascii="宋体" w:hAnsi="宋体" w:cs="宋体"/>
                <w:color w:val="000000"/>
                <w:sz w:val="24"/>
                <w:szCs w:val="24"/>
              </w:rPr>
            </w:pPr>
            <w:r>
              <w:rPr>
                <w:rFonts w:hint="eastAsia" w:ascii="宋体" w:hAnsi="宋体" w:cs="宋体"/>
                <w:color w:val="000000"/>
                <w:sz w:val="24"/>
                <w:szCs w:val="24"/>
              </w:rPr>
              <w:t>340省道</w:t>
            </w:r>
          </w:p>
        </w:tc>
        <w:tc>
          <w:tcPr>
            <w:tcW w:w="1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C36D7">
            <w:pPr>
              <w:widowControl/>
              <w:jc w:val="center"/>
              <w:textAlignment w:val="center"/>
              <w:rPr>
                <w:rFonts w:ascii="宋体" w:hAnsi="宋体" w:cs="宋体"/>
                <w:color w:val="000000"/>
                <w:sz w:val="24"/>
                <w:szCs w:val="24"/>
              </w:rPr>
            </w:pPr>
            <w:r>
              <w:rPr>
                <w:rFonts w:hint="eastAsia" w:ascii="宋体" w:hAnsi="宋体" w:cs="宋体"/>
                <w:color w:val="000000"/>
                <w:sz w:val="24"/>
                <w:szCs w:val="24"/>
              </w:rPr>
              <w:t>唐陵集镇-向南5公里处</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BA692">
            <w:pPr>
              <w:jc w:val="center"/>
              <w:rPr>
                <w:rFonts w:ascii="宋体" w:hAnsi="宋体" w:cs="宋体"/>
                <w:color w:val="000000"/>
                <w:sz w:val="24"/>
                <w:szCs w:val="24"/>
              </w:rPr>
            </w:pPr>
            <w:r>
              <w:rPr>
                <w:rFonts w:hint="eastAsia" w:ascii="宋体" w:hAnsi="宋体" w:cs="宋体"/>
                <w:color w:val="000000"/>
                <w:sz w:val="24"/>
                <w:szCs w:val="24"/>
              </w:rPr>
              <w:t>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FE6ED">
            <w:pPr>
              <w:widowControl/>
              <w:jc w:val="center"/>
              <w:textAlignment w:val="center"/>
              <w:rPr>
                <w:rFonts w:ascii="宋体" w:hAnsi="宋体" w:cs="宋体"/>
                <w:color w:val="000000"/>
                <w:sz w:val="24"/>
                <w:szCs w:val="24"/>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4B82E">
            <w:pPr>
              <w:widowControl/>
              <w:jc w:val="center"/>
              <w:textAlignment w:val="center"/>
              <w:rPr>
                <w:rFonts w:ascii="宋体" w:hAnsi="宋体" w:cs="宋体"/>
                <w:color w:val="000000"/>
                <w:sz w:val="24"/>
                <w:szCs w:val="24"/>
              </w:rPr>
            </w:pPr>
            <w:r>
              <w:rPr>
                <w:rFonts w:hint="eastAsia" w:ascii="宋体" w:hAnsi="宋体" w:cs="宋体"/>
                <w:color w:val="000000"/>
                <w:sz w:val="24"/>
                <w:szCs w:val="24"/>
              </w:rPr>
              <w:t>100</w:t>
            </w:r>
          </w:p>
        </w:tc>
        <w:tc>
          <w:tcPr>
            <w:tcW w:w="614" w:type="pct"/>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6E1B95BF">
            <w:pPr>
              <w:jc w:val="center"/>
              <w:rPr>
                <w:rFonts w:ascii="宋体" w:hAnsi="宋体" w:cs="宋体"/>
                <w:color w:val="000000"/>
                <w:sz w:val="24"/>
                <w:szCs w:val="24"/>
              </w:rPr>
            </w:pPr>
          </w:p>
        </w:tc>
      </w:tr>
      <w:tr w14:paraId="0A334F5E">
        <w:tblPrEx>
          <w:tblCellMar>
            <w:top w:w="0" w:type="dxa"/>
            <w:left w:w="108" w:type="dxa"/>
            <w:bottom w:w="0" w:type="dxa"/>
            <w:right w:w="108" w:type="dxa"/>
          </w:tblCellMar>
        </w:tblPrEx>
        <w:trPr>
          <w:trHeight w:val="397" w:hRule="atLeast"/>
        </w:trPr>
        <w:tc>
          <w:tcPr>
            <w:tcW w:w="84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EF21392">
            <w:pPr>
              <w:widowControl/>
              <w:jc w:val="center"/>
              <w:textAlignment w:val="center"/>
              <w:rPr>
                <w:rFonts w:ascii="宋体" w:hAnsi="宋体" w:cs="宋体"/>
                <w:color w:val="000000"/>
                <w:sz w:val="24"/>
                <w:szCs w:val="24"/>
              </w:rPr>
            </w:pPr>
            <w:r>
              <w:rPr>
                <w:rFonts w:hint="eastAsia" w:ascii="宋体" w:hAnsi="宋体" w:cs="宋体"/>
                <w:color w:val="000000"/>
                <w:sz w:val="24"/>
                <w:szCs w:val="24"/>
              </w:rPr>
              <w:t>老104国道</w:t>
            </w:r>
          </w:p>
        </w:tc>
        <w:tc>
          <w:tcPr>
            <w:tcW w:w="1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4D3A6">
            <w:pPr>
              <w:widowControl/>
              <w:jc w:val="center"/>
              <w:textAlignment w:val="center"/>
              <w:rPr>
                <w:rFonts w:ascii="宋体" w:hAnsi="宋体" w:cs="宋体"/>
                <w:color w:val="000000"/>
                <w:sz w:val="24"/>
                <w:szCs w:val="24"/>
              </w:rPr>
            </w:pPr>
            <w:r>
              <w:rPr>
                <w:rFonts w:hint="eastAsia" w:ascii="宋体" w:hAnsi="宋体" w:cs="宋体"/>
                <w:color w:val="000000"/>
                <w:sz w:val="24"/>
                <w:szCs w:val="24"/>
              </w:rPr>
              <w:t>天王中转站-煤气站</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BC819">
            <w:pPr>
              <w:jc w:val="center"/>
              <w:rPr>
                <w:rFonts w:ascii="宋体" w:hAnsi="宋体" w:cs="宋体"/>
                <w:color w:val="000000"/>
                <w:sz w:val="24"/>
                <w:szCs w:val="24"/>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F7B2E">
            <w:pPr>
              <w:widowControl/>
              <w:jc w:val="center"/>
              <w:textAlignment w:val="center"/>
              <w:rPr>
                <w:rFonts w:ascii="宋体" w:hAnsi="宋体" w:cs="宋体"/>
                <w:color w:val="000000"/>
                <w:sz w:val="24"/>
                <w:szCs w:val="24"/>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DB011">
            <w:pPr>
              <w:widowControl/>
              <w:jc w:val="center"/>
              <w:textAlignment w:val="center"/>
              <w:rPr>
                <w:rFonts w:ascii="宋体" w:hAnsi="宋体" w:cs="宋体"/>
                <w:color w:val="000000"/>
                <w:sz w:val="24"/>
                <w:szCs w:val="24"/>
              </w:rPr>
            </w:pPr>
            <w:r>
              <w:rPr>
                <w:rFonts w:hint="eastAsia" w:ascii="宋体" w:hAnsi="宋体" w:cs="宋体"/>
                <w:color w:val="000000"/>
                <w:sz w:val="24"/>
                <w:szCs w:val="24"/>
              </w:rPr>
              <w:t>21</w:t>
            </w:r>
          </w:p>
        </w:tc>
        <w:tc>
          <w:tcPr>
            <w:tcW w:w="614" w:type="pct"/>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3594AF31">
            <w:pPr>
              <w:jc w:val="center"/>
              <w:rPr>
                <w:rFonts w:ascii="宋体" w:hAnsi="宋体" w:cs="宋体"/>
                <w:color w:val="000000"/>
                <w:sz w:val="24"/>
                <w:szCs w:val="24"/>
              </w:rPr>
            </w:pPr>
          </w:p>
        </w:tc>
      </w:tr>
      <w:tr w14:paraId="27C4BDF6">
        <w:tblPrEx>
          <w:tblCellMar>
            <w:top w:w="0" w:type="dxa"/>
            <w:left w:w="108" w:type="dxa"/>
            <w:bottom w:w="0" w:type="dxa"/>
            <w:right w:w="108" w:type="dxa"/>
          </w:tblCellMar>
        </w:tblPrEx>
        <w:trPr>
          <w:trHeight w:val="397" w:hRule="atLeast"/>
        </w:trPr>
        <w:tc>
          <w:tcPr>
            <w:tcW w:w="84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F287161">
            <w:pPr>
              <w:widowControl/>
              <w:jc w:val="center"/>
              <w:textAlignment w:val="center"/>
              <w:rPr>
                <w:rFonts w:ascii="宋体" w:hAnsi="宋体" w:cs="宋体"/>
                <w:color w:val="000000"/>
                <w:sz w:val="24"/>
                <w:szCs w:val="24"/>
              </w:rPr>
            </w:pPr>
            <w:r>
              <w:rPr>
                <w:rFonts w:hint="eastAsia" w:ascii="宋体" w:hAnsi="宋体" w:cs="宋体"/>
                <w:color w:val="000000"/>
                <w:sz w:val="24"/>
                <w:szCs w:val="24"/>
              </w:rPr>
              <w:t>老104国道</w:t>
            </w:r>
          </w:p>
        </w:tc>
        <w:tc>
          <w:tcPr>
            <w:tcW w:w="1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34790">
            <w:pPr>
              <w:widowControl/>
              <w:jc w:val="center"/>
              <w:textAlignment w:val="center"/>
              <w:rPr>
                <w:rFonts w:ascii="宋体" w:hAnsi="宋体" w:cs="宋体"/>
                <w:color w:val="000000"/>
                <w:sz w:val="24"/>
                <w:szCs w:val="24"/>
              </w:rPr>
            </w:pPr>
            <w:r>
              <w:rPr>
                <w:rFonts w:hint="eastAsia" w:ascii="宋体" w:hAnsi="宋体" w:cs="宋体"/>
                <w:color w:val="000000"/>
                <w:sz w:val="24"/>
                <w:szCs w:val="24"/>
              </w:rPr>
              <w:t>综合执法局-红太阳酒家</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F4ECA">
            <w:pPr>
              <w:jc w:val="center"/>
              <w:rPr>
                <w:rFonts w:ascii="宋体" w:hAnsi="宋体" w:cs="宋体"/>
                <w:color w:val="000000"/>
                <w:sz w:val="24"/>
                <w:szCs w:val="24"/>
              </w:rPr>
            </w:pPr>
            <w:r>
              <w:rPr>
                <w:rFonts w:hint="eastAsia" w:ascii="宋体" w:hAnsi="宋体" w:cs="宋体"/>
                <w:color w:val="000000"/>
                <w:sz w:val="24"/>
                <w:szCs w:val="24"/>
              </w:rPr>
              <w:t>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C2C8C">
            <w:pPr>
              <w:widowControl/>
              <w:jc w:val="center"/>
              <w:textAlignment w:val="center"/>
              <w:rPr>
                <w:rFonts w:ascii="宋体" w:hAnsi="宋体" w:cs="宋体"/>
                <w:color w:val="000000"/>
                <w:sz w:val="24"/>
                <w:szCs w:val="24"/>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B38A6">
            <w:pPr>
              <w:widowControl/>
              <w:jc w:val="center"/>
              <w:textAlignment w:val="center"/>
              <w:rPr>
                <w:rFonts w:ascii="宋体" w:hAnsi="宋体" w:cs="宋体"/>
                <w:color w:val="000000"/>
                <w:sz w:val="24"/>
                <w:szCs w:val="24"/>
              </w:rPr>
            </w:pPr>
            <w:r>
              <w:rPr>
                <w:rFonts w:hint="eastAsia" w:ascii="宋体" w:hAnsi="宋体" w:cs="宋体"/>
                <w:color w:val="000000"/>
                <w:sz w:val="24"/>
                <w:szCs w:val="24"/>
              </w:rPr>
              <w:t>12</w:t>
            </w:r>
          </w:p>
        </w:tc>
        <w:tc>
          <w:tcPr>
            <w:tcW w:w="614" w:type="pct"/>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5857C1AB">
            <w:pPr>
              <w:jc w:val="center"/>
              <w:rPr>
                <w:rFonts w:ascii="宋体" w:hAnsi="宋体" w:cs="宋体"/>
                <w:color w:val="000000"/>
                <w:sz w:val="24"/>
                <w:szCs w:val="24"/>
              </w:rPr>
            </w:pPr>
          </w:p>
        </w:tc>
      </w:tr>
      <w:tr w14:paraId="11F55713">
        <w:tblPrEx>
          <w:tblCellMar>
            <w:top w:w="0" w:type="dxa"/>
            <w:left w:w="108" w:type="dxa"/>
            <w:bottom w:w="0" w:type="dxa"/>
            <w:right w:w="108" w:type="dxa"/>
          </w:tblCellMar>
        </w:tblPrEx>
        <w:trPr>
          <w:trHeight w:val="397" w:hRule="atLeast"/>
        </w:trPr>
        <w:tc>
          <w:tcPr>
            <w:tcW w:w="84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9E19D63">
            <w:pPr>
              <w:widowControl/>
              <w:jc w:val="center"/>
              <w:textAlignment w:val="center"/>
              <w:rPr>
                <w:rFonts w:ascii="宋体" w:hAnsi="宋体" w:cs="宋体"/>
                <w:color w:val="000000"/>
                <w:sz w:val="24"/>
                <w:szCs w:val="24"/>
              </w:rPr>
            </w:pPr>
            <w:r>
              <w:rPr>
                <w:rFonts w:hint="eastAsia" w:ascii="宋体" w:hAnsi="宋体" w:cs="宋体"/>
                <w:color w:val="000000"/>
                <w:sz w:val="24"/>
                <w:szCs w:val="24"/>
              </w:rPr>
              <w:t>新104国道</w:t>
            </w:r>
          </w:p>
        </w:tc>
        <w:tc>
          <w:tcPr>
            <w:tcW w:w="1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59B36">
            <w:pPr>
              <w:widowControl/>
              <w:jc w:val="center"/>
              <w:textAlignment w:val="center"/>
              <w:rPr>
                <w:rFonts w:ascii="宋体" w:hAnsi="宋体" w:cs="宋体"/>
                <w:color w:val="000000"/>
                <w:sz w:val="24"/>
                <w:szCs w:val="24"/>
              </w:rPr>
            </w:pPr>
            <w:r>
              <w:rPr>
                <w:rFonts w:hint="eastAsia" w:ascii="宋体" w:hAnsi="宋体" w:cs="宋体"/>
                <w:color w:val="000000"/>
                <w:sz w:val="24"/>
                <w:szCs w:val="24"/>
              </w:rPr>
              <w:t>红太阳酒家-斗门村过红绿灯500米</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E8103">
            <w:pPr>
              <w:jc w:val="center"/>
              <w:rPr>
                <w:rFonts w:ascii="宋体" w:hAnsi="宋体" w:cs="宋体"/>
                <w:color w:val="000000"/>
                <w:sz w:val="24"/>
                <w:szCs w:val="24"/>
              </w:rPr>
            </w:pPr>
            <w:r>
              <w:rPr>
                <w:rFonts w:hint="eastAsia" w:ascii="宋体" w:hAnsi="宋体" w:cs="宋体"/>
                <w:color w:val="000000"/>
                <w:sz w:val="24"/>
                <w:szCs w:val="24"/>
              </w:rPr>
              <w:t>6</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0A002">
            <w:pPr>
              <w:widowControl/>
              <w:jc w:val="center"/>
              <w:textAlignment w:val="center"/>
              <w:rPr>
                <w:rFonts w:ascii="宋体" w:hAnsi="宋体" w:cs="宋体"/>
                <w:color w:val="000000"/>
                <w:sz w:val="24"/>
                <w:szCs w:val="24"/>
              </w:rPr>
            </w:pPr>
            <w:r>
              <w:rPr>
                <w:rFonts w:hint="eastAsia" w:ascii="宋体" w:hAnsi="宋体" w:cs="宋体"/>
                <w:color w:val="000000"/>
                <w:sz w:val="24"/>
                <w:szCs w:val="24"/>
              </w:rPr>
              <w:t>9</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F165C">
            <w:pPr>
              <w:widowControl/>
              <w:jc w:val="center"/>
              <w:textAlignment w:val="center"/>
              <w:rPr>
                <w:rFonts w:ascii="宋体" w:hAnsi="宋体" w:cs="宋体"/>
                <w:color w:val="000000"/>
                <w:sz w:val="24"/>
                <w:szCs w:val="24"/>
              </w:rPr>
            </w:pPr>
            <w:r>
              <w:rPr>
                <w:rFonts w:hint="eastAsia" w:ascii="宋体" w:hAnsi="宋体" w:cs="宋体"/>
                <w:color w:val="000000"/>
                <w:sz w:val="24"/>
                <w:szCs w:val="24"/>
              </w:rPr>
              <w:t>10</w:t>
            </w:r>
          </w:p>
        </w:tc>
        <w:tc>
          <w:tcPr>
            <w:tcW w:w="614" w:type="pct"/>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401B0441">
            <w:pPr>
              <w:jc w:val="center"/>
              <w:rPr>
                <w:rFonts w:ascii="宋体" w:hAnsi="宋体" w:cs="宋体"/>
                <w:color w:val="000000"/>
                <w:sz w:val="24"/>
                <w:szCs w:val="24"/>
              </w:rPr>
            </w:pPr>
          </w:p>
        </w:tc>
      </w:tr>
      <w:tr w14:paraId="345753B2">
        <w:tblPrEx>
          <w:tblCellMar>
            <w:top w:w="0" w:type="dxa"/>
            <w:left w:w="108" w:type="dxa"/>
            <w:bottom w:w="0" w:type="dxa"/>
            <w:right w:w="108" w:type="dxa"/>
          </w:tblCellMar>
        </w:tblPrEx>
        <w:trPr>
          <w:trHeight w:val="397" w:hRule="atLeast"/>
        </w:trPr>
        <w:tc>
          <w:tcPr>
            <w:tcW w:w="848" w:type="pct"/>
            <w:tcBorders>
              <w:top w:val="single" w:color="000000" w:sz="4" w:space="0"/>
              <w:left w:val="single" w:color="000000" w:sz="8" w:space="0"/>
              <w:bottom w:val="single" w:color="000000" w:sz="8" w:space="0"/>
              <w:right w:val="single" w:color="000000" w:sz="4" w:space="0"/>
            </w:tcBorders>
            <w:shd w:val="clear" w:color="auto" w:fill="auto"/>
            <w:vAlign w:val="center"/>
          </w:tcPr>
          <w:p w14:paraId="35194D13">
            <w:pPr>
              <w:widowControl/>
              <w:jc w:val="center"/>
              <w:textAlignment w:val="center"/>
              <w:rPr>
                <w:rFonts w:ascii="宋体" w:hAnsi="宋体" w:cs="宋体"/>
                <w:b/>
                <w:bCs/>
                <w:color w:val="000000"/>
                <w:sz w:val="24"/>
                <w:szCs w:val="24"/>
              </w:rPr>
            </w:pPr>
            <w:r>
              <w:rPr>
                <w:rFonts w:hint="eastAsia" w:ascii="宋体" w:hAnsi="宋体" w:cs="宋体"/>
                <w:b/>
                <w:bCs/>
                <w:color w:val="000000"/>
                <w:sz w:val="24"/>
                <w:szCs w:val="24"/>
              </w:rPr>
              <w:t>合计</w:t>
            </w:r>
          </w:p>
        </w:tc>
        <w:tc>
          <w:tcPr>
            <w:tcW w:w="1643" w:type="pct"/>
            <w:tcBorders>
              <w:top w:val="single" w:color="000000" w:sz="4" w:space="0"/>
              <w:left w:val="single" w:color="000000" w:sz="4" w:space="0"/>
              <w:bottom w:val="single" w:color="000000" w:sz="8" w:space="0"/>
              <w:right w:val="single" w:color="000000" w:sz="4" w:space="0"/>
            </w:tcBorders>
            <w:shd w:val="clear" w:color="auto" w:fill="auto"/>
            <w:vAlign w:val="center"/>
          </w:tcPr>
          <w:p w14:paraId="50B769B3">
            <w:pPr>
              <w:widowControl/>
              <w:jc w:val="center"/>
              <w:textAlignment w:val="center"/>
              <w:rPr>
                <w:rFonts w:ascii="宋体" w:hAnsi="宋体" w:cs="宋体"/>
                <w:b/>
                <w:bCs/>
                <w:color w:val="000000"/>
                <w:sz w:val="24"/>
                <w:szCs w:val="24"/>
              </w:rPr>
            </w:pPr>
          </w:p>
        </w:tc>
        <w:tc>
          <w:tcPr>
            <w:tcW w:w="753" w:type="pct"/>
            <w:tcBorders>
              <w:top w:val="single" w:color="000000" w:sz="4" w:space="0"/>
              <w:left w:val="single" w:color="000000" w:sz="4" w:space="0"/>
              <w:bottom w:val="single" w:color="000000" w:sz="8" w:space="0"/>
              <w:right w:val="single" w:color="000000" w:sz="4" w:space="0"/>
            </w:tcBorders>
            <w:shd w:val="clear" w:color="auto" w:fill="auto"/>
            <w:vAlign w:val="center"/>
          </w:tcPr>
          <w:p w14:paraId="134C681D">
            <w:pPr>
              <w:jc w:val="center"/>
              <w:rPr>
                <w:rFonts w:ascii="宋体" w:hAnsi="宋体" w:cs="宋体"/>
                <w:bCs/>
                <w:color w:val="000000"/>
                <w:sz w:val="24"/>
                <w:szCs w:val="24"/>
              </w:rPr>
            </w:pPr>
            <w:r>
              <w:rPr>
                <w:rFonts w:hint="eastAsia" w:ascii="宋体" w:hAnsi="宋体" w:cs="宋体"/>
                <w:bCs/>
                <w:color w:val="000000"/>
                <w:sz w:val="24"/>
                <w:szCs w:val="24"/>
              </w:rPr>
              <w:fldChar w:fldCharType="begin"/>
            </w:r>
            <w:r>
              <w:rPr>
                <w:rFonts w:hint="eastAsia" w:ascii="宋体" w:hAnsi="宋体" w:cs="宋体"/>
                <w:bCs/>
                <w:color w:val="000000"/>
                <w:sz w:val="24"/>
                <w:szCs w:val="24"/>
              </w:rPr>
              <w:instrText xml:space="preserve"> = sum(C3:C7) \* MERGEFORMAT </w:instrText>
            </w:r>
            <w:r>
              <w:rPr>
                <w:rFonts w:hint="eastAsia" w:ascii="宋体" w:hAnsi="宋体" w:cs="宋体"/>
                <w:bCs/>
                <w:color w:val="000000"/>
                <w:sz w:val="24"/>
                <w:szCs w:val="24"/>
              </w:rPr>
              <w:fldChar w:fldCharType="separate"/>
            </w:r>
            <w:r>
              <w:rPr>
                <w:rFonts w:hint="eastAsia" w:ascii="宋体" w:hAnsi="宋体" w:cs="宋体"/>
                <w:bCs/>
                <w:color w:val="000000"/>
                <w:sz w:val="24"/>
                <w:szCs w:val="24"/>
              </w:rPr>
              <w:t>35</w:t>
            </w:r>
            <w:r>
              <w:rPr>
                <w:rFonts w:hint="eastAsia" w:ascii="宋体" w:hAnsi="宋体" w:cs="宋体"/>
                <w:bCs/>
                <w:color w:val="000000"/>
                <w:sz w:val="24"/>
                <w:szCs w:val="24"/>
              </w:rPr>
              <w:fldChar w:fldCharType="end"/>
            </w:r>
          </w:p>
        </w:tc>
        <w:tc>
          <w:tcPr>
            <w:tcW w:w="591" w:type="pct"/>
            <w:tcBorders>
              <w:top w:val="single" w:color="000000" w:sz="4" w:space="0"/>
              <w:left w:val="single" w:color="000000" w:sz="4" w:space="0"/>
              <w:bottom w:val="single" w:color="000000" w:sz="8" w:space="0"/>
              <w:right w:val="single" w:color="000000" w:sz="4" w:space="0"/>
            </w:tcBorders>
            <w:shd w:val="clear" w:color="auto" w:fill="auto"/>
            <w:vAlign w:val="center"/>
          </w:tcPr>
          <w:p w14:paraId="0C26B4D9">
            <w:pPr>
              <w:widowControl/>
              <w:jc w:val="center"/>
              <w:textAlignment w:val="center"/>
              <w:rPr>
                <w:rFonts w:ascii="宋体" w:hAnsi="宋体" w:cs="宋体"/>
                <w:bCs/>
                <w:color w:val="000000"/>
                <w:sz w:val="24"/>
                <w:szCs w:val="24"/>
              </w:rPr>
            </w:pPr>
            <w:r>
              <w:rPr>
                <w:rFonts w:hint="eastAsia" w:ascii="宋体" w:hAnsi="宋体" w:cs="宋体"/>
                <w:bCs/>
                <w:color w:val="000000"/>
                <w:sz w:val="24"/>
                <w:szCs w:val="24"/>
              </w:rPr>
              <w:fldChar w:fldCharType="begin"/>
            </w:r>
            <w:r>
              <w:rPr>
                <w:rFonts w:hint="eastAsia" w:ascii="宋体" w:hAnsi="宋体" w:cs="宋体"/>
                <w:bCs/>
                <w:color w:val="000000"/>
                <w:sz w:val="24"/>
                <w:szCs w:val="24"/>
              </w:rPr>
              <w:instrText xml:space="preserve"> = sum(D3:D7) \* MERGEFORMAT </w:instrText>
            </w:r>
            <w:r>
              <w:rPr>
                <w:rFonts w:hint="eastAsia" w:ascii="宋体" w:hAnsi="宋体" w:cs="宋体"/>
                <w:bCs/>
                <w:color w:val="000000"/>
                <w:sz w:val="24"/>
                <w:szCs w:val="24"/>
              </w:rPr>
              <w:fldChar w:fldCharType="separate"/>
            </w:r>
            <w:r>
              <w:rPr>
                <w:rFonts w:hint="eastAsia" w:ascii="宋体" w:hAnsi="宋体" w:cs="宋体"/>
                <w:bCs/>
                <w:color w:val="000000"/>
                <w:sz w:val="24"/>
                <w:szCs w:val="24"/>
              </w:rPr>
              <w:t>17</w:t>
            </w:r>
            <w:r>
              <w:rPr>
                <w:rFonts w:hint="eastAsia" w:ascii="宋体" w:hAnsi="宋体" w:cs="宋体"/>
                <w:bCs/>
                <w:color w:val="000000"/>
                <w:sz w:val="24"/>
                <w:szCs w:val="24"/>
              </w:rPr>
              <w:fldChar w:fldCharType="end"/>
            </w:r>
          </w:p>
        </w:tc>
        <w:tc>
          <w:tcPr>
            <w:tcW w:w="550" w:type="pct"/>
            <w:tcBorders>
              <w:top w:val="single" w:color="000000" w:sz="4" w:space="0"/>
              <w:left w:val="single" w:color="000000" w:sz="4" w:space="0"/>
              <w:bottom w:val="single" w:color="000000" w:sz="8" w:space="0"/>
              <w:right w:val="single" w:color="000000" w:sz="4" w:space="0"/>
            </w:tcBorders>
            <w:shd w:val="clear" w:color="auto" w:fill="auto"/>
            <w:vAlign w:val="center"/>
          </w:tcPr>
          <w:p w14:paraId="2A1F65C8">
            <w:pPr>
              <w:widowControl/>
              <w:jc w:val="center"/>
              <w:textAlignment w:val="center"/>
              <w:rPr>
                <w:rFonts w:ascii="宋体" w:hAnsi="宋体" w:cs="宋体"/>
                <w:bCs/>
                <w:color w:val="000000"/>
                <w:sz w:val="24"/>
                <w:szCs w:val="24"/>
              </w:rPr>
            </w:pPr>
            <w:r>
              <w:rPr>
                <w:rFonts w:hint="eastAsia" w:ascii="宋体" w:hAnsi="宋体" w:cs="宋体"/>
                <w:bCs/>
                <w:color w:val="000000"/>
                <w:sz w:val="24"/>
                <w:szCs w:val="24"/>
              </w:rPr>
              <w:fldChar w:fldCharType="begin"/>
            </w:r>
            <w:r>
              <w:rPr>
                <w:rFonts w:hint="eastAsia" w:ascii="宋体" w:hAnsi="宋体" w:cs="宋体"/>
                <w:bCs/>
                <w:color w:val="000000"/>
                <w:sz w:val="24"/>
                <w:szCs w:val="24"/>
              </w:rPr>
              <w:instrText xml:space="preserve"> = sum(E3:E7) \* MERGEFORMAT </w:instrText>
            </w:r>
            <w:r>
              <w:rPr>
                <w:rFonts w:hint="eastAsia" w:ascii="宋体" w:hAnsi="宋体" w:cs="宋体"/>
                <w:bCs/>
                <w:color w:val="000000"/>
                <w:sz w:val="24"/>
                <w:szCs w:val="24"/>
              </w:rPr>
              <w:fldChar w:fldCharType="separate"/>
            </w:r>
            <w:r>
              <w:rPr>
                <w:rFonts w:hint="eastAsia" w:ascii="宋体" w:hAnsi="宋体" w:cs="宋体"/>
                <w:bCs/>
                <w:color w:val="000000"/>
                <w:sz w:val="24"/>
                <w:szCs w:val="24"/>
              </w:rPr>
              <w:t>173</w:t>
            </w:r>
            <w:r>
              <w:rPr>
                <w:rFonts w:hint="eastAsia" w:ascii="宋体" w:hAnsi="宋体" w:cs="宋体"/>
                <w:bCs/>
                <w:color w:val="000000"/>
                <w:sz w:val="24"/>
                <w:szCs w:val="24"/>
              </w:rPr>
              <w:fldChar w:fldCharType="end"/>
            </w:r>
          </w:p>
        </w:tc>
        <w:tc>
          <w:tcPr>
            <w:tcW w:w="614"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7A8CE5FB">
            <w:pPr>
              <w:jc w:val="center"/>
              <w:rPr>
                <w:rFonts w:ascii="宋体" w:hAnsi="宋体" w:cs="宋体"/>
                <w:bCs/>
                <w:color w:val="000000"/>
                <w:sz w:val="24"/>
                <w:szCs w:val="24"/>
              </w:rPr>
            </w:pPr>
          </w:p>
        </w:tc>
      </w:tr>
    </w:tbl>
    <w:p w14:paraId="414813EE">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5、中转站运行保洁范围要求</w:t>
      </w:r>
    </w:p>
    <w:p w14:paraId="774CE3A7">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5.1转运中心管理：垃圾压缩车间开放时间及站勤人员作息时间为上午6:30—11:30，下午12:00—17:00，如遇特殊情况另行安排。站勤人员要坚守岗位，对每日入场作业的车辆数量和出场箱数进行登记，填写《垃圾日清运量统计表》和《垃圾月清运量统计表》，同时做好消杀、渗滤液转运等相关工作记录台账。检查垃圾成份，确保无非生活垃圾混入生活垃圾中进入转运中心作业。要严格按照操作规程进行作业，做好运行记录，应定期检查设施设备、仪器仪表的运行情况，发现异常情况时应及时处理。</w:t>
      </w:r>
    </w:p>
    <w:p w14:paraId="67459F93">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5.2工作人员熟练和严格遵守操作规程，做到设备安全运转，确保生活垃圾压缩率达100%。</w:t>
      </w:r>
    </w:p>
    <w:p w14:paraId="71CA4FA9">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5.3站内设施设备实行每日检查制度。加强对控制箱、线路系统和液压系统进行检查，并填写好记录台账，有故障要及时排除，不能自行排除的要及时报修，并联系维修人员进行维修，做到设备的完好和长期正常运行。</w:t>
      </w:r>
    </w:p>
    <w:p w14:paraId="52020940">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5.4站内外地面干净整洁，做到无散落垃圾、无堆积杂物、无积存污水、墙面无明显污迹和积尘、无明显异味；做到站内垃圾装运容器等设备干净整洁，无积垢、无吊挂垃圾。</w:t>
      </w:r>
    </w:p>
    <w:p w14:paraId="448F04CE">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5.5站内作业人员要自觉遵守工作规定，按时到岗，认真配合保洁人员和收集人员倾倒垃圾，协助司机倒车和钩装箱，做到所有进站垃圾全部倒入装运容器内，严禁随意乱倒，确保垃圾日集日清日运，垃圾不积存，不过夜。</w:t>
      </w:r>
    </w:p>
    <w:p w14:paraId="4F632DB6">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5.6管理员坚持日巡查制度，做到工作台账记录完善。</w:t>
      </w:r>
    </w:p>
    <w:p w14:paraId="38086406">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6、公厕保洁保洁范围要求</w:t>
      </w:r>
    </w:p>
    <w:p w14:paraId="51B1A5D2">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6.1公厕管理按照一、二、三类公厕标准清扫保洁</w:t>
      </w:r>
    </w:p>
    <w:p w14:paraId="4CDB0A46">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6.2公厕保洁：全镇公厕合计10座，公厕保洁员作息时间为上午6:00-11:30，下午12:30-18:00，做好日常公厕保洁，公厕设施的管理维护，保持公厕内外环境整洁，无卫生死角、无堆放杂物，无异味、无蛛网、蚊蝇等。管理房（工具间）不得挪作他用，物品摆放有序，整洁无杂物，无闲杂人员。无乱搭建，无乱晾晒，定期安排公厕化粪池的清理并清运至甲方指定的地点。</w:t>
      </w:r>
    </w:p>
    <w:p w14:paraId="6B3810A6">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6.3定期向公厕提供厕纸、洗手液、消毒液、杀虫剂等。</w:t>
      </w:r>
    </w:p>
    <w:p w14:paraId="580EF7DC">
      <w:pPr>
        <w:spacing w:line="360" w:lineRule="auto"/>
        <w:rPr>
          <w:rFonts w:ascii="宋体" w:hAnsi="宋体" w:cs="宋体"/>
          <w:b/>
          <w:color w:val="000000"/>
          <w:sz w:val="24"/>
          <w:szCs w:val="24"/>
        </w:rPr>
      </w:pPr>
      <w:r>
        <w:rPr>
          <w:rFonts w:ascii="宋体" w:hAnsi="宋体" w:cs="宋体"/>
          <w:b/>
          <w:color w:val="000000"/>
          <w:sz w:val="24"/>
          <w:szCs w:val="24"/>
        </w:rPr>
        <w:t>（</w:t>
      </w:r>
      <w:r>
        <w:rPr>
          <w:rFonts w:hint="eastAsia" w:ascii="宋体" w:hAnsi="宋体" w:cs="宋体"/>
          <w:b/>
          <w:color w:val="000000"/>
          <w:sz w:val="24"/>
          <w:szCs w:val="24"/>
        </w:rPr>
        <w:t>三</w:t>
      </w:r>
      <w:r>
        <w:rPr>
          <w:rFonts w:ascii="宋体" w:hAnsi="宋体" w:cs="宋体"/>
          <w:b/>
          <w:color w:val="000000"/>
          <w:sz w:val="24"/>
          <w:szCs w:val="24"/>
        </w:rPr>
        <w:t>）人员</w:t>
      </w:r>
      <w:r>
        <w:rPr>
          <w:rFonts w:hint="eastAsia" w:ascii="宋体" w:hAnsi="宋体" w:cs="宋体"/>
          <w:b/>
          <w:color w:val="000000"/>
          <w:sz w:val="24"/>
          <w:szCs w:val="24"/>
        </w:rPr>
        <w:t>配置要求</w:t>
      </w:r>
    </w:p>
    <w:p w14:paraId="2D6418E9">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1、本项目共需服务人员110名，其中集镇保洁人员98名（含唐陵集镇保洁、小区保洁、和集镇机械清扫驾驶员及辅助用工），中转站运行5人，集镇外围垃圾清运7人。</w:t>
      </w:r>
    </w:p>
    <w:p w14:paraId="1C1F3D6F">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★2、我镇现有110名环卫工人，均须全员过渡到本项目中标单位，由中标单位全权负责管理，在合同期内，原则上不得辞退并按国家规定签订劳动合同并发放工资。</w:t>
      </w:r>
    </w:p>
    <w:p w14:paraId="616FE91E">
      <w:pPr>
        <w:widowControl/>
        <w:spacing w:line="360" w:lineRule="auto"/>
        <w:ind w:firstLine="480"/>
        <w:jc w:val="left"/>
        <w:rPr>
          <w:rFonts w:ascii="宋体" w:hAnsi="宋体" w:cs="宋体"/>
          <w:b/>
          <w:color w:val="000000"/>
          <w:sz w:val="24"/>
          <w:szCs w:val="24"/>
          <w:u w:val="single"/>
        </w:rPr>
      </w:pPr>
      <w:r>
        <w:rPr>
          <w:rFonts w:hint="eastAsia" w:ascii="宋体" w:hAnsi="宋体" w:cs="宋体"/>
          <w:b/>
          <w:color w:val="000000"/>
          <w:sz w:val="24"/>
          <w:szCs w:val="24"/>
          <w:u w:val="single"/>
        </w:rPr>
        <w:t>投标人响应文件中须提供环卫工人过渡安置承诺书，针对上述内容进行响应及承诺。未提供或承诺内容不符合要求的视为无效投标。（环卫工人过渡安置承诺书格式自拟）</w:t>
      </w:r>
    </w:p>
    <w:p w14:paraId="65920E0C">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3、</w:t>
      </w:r>
      <w:r>
        <w:rPr>
          <w:rFonts w:ascii="宋体" w:hAnsi="宋体" w:cs="宋体"/>
          <w:color w:val="000000"/>
          <w:sz w:val="24"/>
          <w:szCs w:val="24"/>
        </w:rPr>
        <w:t>依据现状整体性无条件接收</w:t>
      </w:r>
      <w:r>
        <w:rPr>
          <w:rFonts w:hint="eastAsia" w:ascii="宋体" w:hAnsi="宋体" w:cs="宋体"/>
          <w:color w:val="000000"/>
          <w:sz w:val="24"/>
          <w:szCs w:val="24"/>
        </w:rPr>
        <w:t>现</w:t>
      </w:r>
      <w:r>
        <w:rPr>
          <w:rFonts w:ascii="宋体" w:hAnsi="宋体" w:cs="宋体"/>
          <w:color w:val="000000"/>
          <w:sz w:val="24"/>
          <w:szCs w:val="24"/>
        </w:rPr>
        <w:t>有人员，保证</w:t>
      </w:r>
      <w:r>
        <w:rPr>
          <w:rFonts w:hint="eastAsia" w:ascii="宋体" w:hAnsi="宋体" w:cs="宋体"/>
          <w:color w:val="000000"/>
          <w:sz w:val="24"/>
          <w:szCs w:val="24"/>
        </w:rPr>
        <w:t>保洁人员</w:t>
      </w:r>
      <w:r>
        <w:rPr>
          <w:rFonts w:ascii="宋体" w:hAnsi="宋体" w:cs="宋体"/>
          <w:color w:val="000000"/>
          <w:sz w:val="24"/>
          <w:szCs w:val="24"/>
        </w:rPr>
        <w:t>工资待遇</w:t>
      </w:r>
      <w:r>
        <w:rPr>
          <w:rFonts w:hint="eastAsia" w:ascii="宋体" w:hAnsi="宋体" w:cs="宋体"/>
          <w:color w:val="000000"/>
          <w:sz w:val="24"/>
          <w:szCs w:val="24"/>
        </w:rPr>
        <w:t>不得低于句容市最低工资标准，驾驶人员及其他人员不得低于现行工资标准。</w:t>
      </w:r>
    </w:p>
    <w:p w14:paraId="2CA43880">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4、投标人</w:t>
      </w:r>
      <w:r>
        <w:rPr>
          <w:rFonts w:ascii="宋体" w:hAnsi="宋体" w:cs="宋体"/>
          <w:color w:val="000000"/>
          <w:sz w:val="24"/>
          <w:szCs w:val="24"/>
        </w:rPr>
        <w:t>应严格遵守《中华人民共和国民法典》等的规定，与适龄被接收人员签订劳动合同，根据</w:t>
      </w:r>
      <w:r>
        <w:rPr>
          <w:rFonts w:hint="eastAsia" w:ascii="宋体" w:hAnsi="宋体" w:cs="宋体"/>
          <w:color w:val="000000"/>
          <w:sz w:val="24"/>
          <w:szCs w:val="24"/>
        </w:rPr>
        <w:t>所</w:t>
      </w:r>
      <w:r>
        <w:rPr>
          <w:rFonts w:ascii="宋体" w:hAnsi="宋体" w:cs="宋体"/>
          <w:color w:val="000000"/>
          <w:sz w:val="24"/>
          <w:szCs w:val="24"/>
        </w:rPr>
        <w:t>承担的服务内容，按实际上岗人数自行到有关部门申办用工手续、员工社会保险等相关手续，与公司员工确立合法的劳动关系，规范用工行为，保障员工合法权益。</w:t>
      </w:r>
    </w:p>
    <w:p w14:paraId="44BC4968">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5、</w:t>
      </w:r>
      <w:r>
        <w:rPr>
          <w:rFonts w:ascii="宋体" w:hAnsi="宋体" w:cs="宋体"/>
          <w:color w:val="000000"/>
          <w:sz w:val="24"/>
        </w:rPr>
        <w:t>投标人无故未按规定向服务人员发放工资及福利待遇的，一经查实，采购人有权无条件解除合同，因此造成的不良后果及责任，由投标人自行承担。</w:t>
      </w:r>
    </w:p>
    <w:p w14:paraId="1711853B">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6、投标人应为服务人员配备必要的劳动防护用品和劳动工具。</w:t>
      </w:r>
    </w:p>
    <w:p w14:paraId="345DA27E">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7、投标人须全程加强安全教育及防范工作，履约期限内所有人员、车辆及设施设备如发生安全事故，责任均由投标人自行承担，采购人无需担责。</w:t>
      </w:r>
    </w:p>
    <w:p w14:paraId="54A99FA2">
      <w:pPr>
        <w:spacing w:line="360" w:lineRule="auto"/>
        <w:ind w:right="106"/>
        <w:jc w:val="center"/>
        <w:outlineLvl w:val="2"/>
        <w:rPr>
          <w:rFonts w:ascii="宋体" w:hAnsi="宋体" w:cs="宋体"/>
          <w:b/>
          <w:bCs/>
          <w:sz w:val="24"/>
          <w:szCs w:val="21"/>
        </w:rPr>
      </w:pPr>
      <w:r>
        <w:rPr>
          <w:rFonts w:hint="eastAsia" w:ascii="宋体" w:hAnsi="宋体" w:cs="宋体"/>
          <w:b/>
          <w:bCs/>
          <w:sz w:val="24"/>
          <w:szCs w:val="21"/>
        </w:rPr>
        <w:t>人员配置一览表</w:t>
      </w:r>
    </w:p>
    <w:tbl>
      <w:tblPr>
        <w:tblStyle w:val="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3471"/>
        <w:gridCol w:w="1853"/>
        <w:gridCol w:w="2453"/>
      </w:tblGrid>
      <w:tr w14:paraId="340EC9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2" w:type="pct"/>
            <w:vAlign w:val="center"/>
          </w:tcPr>
          <w:p w14:paraId="2E635858">
            <w:pPr>
              <w:spacing w:before="45" w:line="230" w:lineRule="exact"/>
              <w:jc w:val="center"/>
              <w:rPr>
                <w:rFonts w:ascii="宋体" w:hAnsi="宋体"/>
                <w:b/>
                <w:bCs/>
                <w:color w:val="000000"/>
                <w:position w:val="1"/>
                <w:sz w:val="24"/>
                <w:szCs w:val="24"/>
              </w:rPr>
            </w:pPr>
            <w:r>
              <w:rPr>
                <w:rFonts w:hint="eastAsia" w:ascii="宋体" w:hAnsi="宋体"/>
                <w:b/>
                <w:bCs/>
                <w:color w:val="000000"/>
                <w:position w:val="1"/>
                <w:sz w:val="24"/>
                <w:szCs w:val="24"/>
              </w:rPr>
              <w:t>作业范围</w:t>
            </w:r>
          </w:p>
        </w:tc>
        <w:tc>
          <w:tcPr>
            <w:tcW w:w="1811" w:type="pct"/>
            <w:vAlign w:val="center"/>
          </w:tcPr>
          <w:p w14:paraId="70AAB342">
            <w:pPr>
              <w:spacing w:before="45" w:line="230" w:lineRule="exact"/>
              <w:jc w:val="center"/>
              <w:rPr>
                <w:rFonts w:ascii="宋体" w:hAnsi="宋体"/>
                <w:b/>
                <w:bCs/>
                <w:color w:val="000000"/>
                <w:position w:val="1"/>
                <w:sz w:val="24"/>
                <w:szCs w:val="24"/>
              </w:rPr>
            </w:pPr>
            <w:r>
              <w:rPr>
                <w:rFonts w:hint="eastAsia" w:ascii="宋体" w:hAnsi="宋体"/>
                <w:b/>
                <w:bCs/>
                <w:color w:val="000000"/>
                <w:position w:val="1"/>
                <w:sz w:val="24"/>
                <w:szCs w:val="24"/>
              </w:rPr>
              <w:t>内容</w:t>
            </w:r>
          </w:p>
        </w:tc>
        <w:tc>
          <w:tcPr>
            <w:tcW w:w="967" w:type="pct"/>
            <w:vAlign w:val="center"/>
          </w:tcPr>
          <w:p w14:paraId="32020A1F">
            <w:pPr>
              <w:spacing w:before="45" w:line="230" w:lineRule="exact"/>
              <w:jc w:val="center"/>
              <w:rPr>
                <w:rFonts w:ascii="宋体" w:hAnsi="宋体"/>
                <w:b/>
                <w:bCs/>
                <w:color w:val="000000"/>
                <w:position w:val="1"/>
                <w:sz w:val="24"/>
                <w:szCs w:val="24"/>
              </w:rPr>
            </w:pPr>
            <w:r>
              <w:rPr>
                <w:rFonts w:hint="eastAsia" w:ascii="宋体" w:hAnsi="宋体"/>
                <w:b/>
                <w:bCs/>
                <w:color w:val="000000"/>
                <w:position w:val="1"/>
                <w:sz w:val="24"/>
                <w:szCs w:val="24"/>
              </w:rPr>
              <w:t>人员数量</w:t>
            </w:r>
          </w:p>
        </w:tc>
        <w:tc>
          <w:tcPr>
            <w:tcW w:w="1280" w:type="pct"/>
            <w:vAlign w:val="center"/>
          </w:tcPr>
          <w:p w14:paraId="1FFE2BB9">
            <w:pPr>
              <w:spacing w:before="45" w:line="230" w:lineRule="exact"/>
              <w:jc w:val="center"/>
              <w:rPr>
                <w:rFonts w:ascii="宋体" w:hAnsi="宋体"/>
                <w:b/>
                <w:bCs/>
                <w:color w:val="000000"/>
                <w:position w:val="1"/>
                <w:sz w:val="24"/>
                <w:szCs w:val="24"/>
              </w:rPr>
            </w:pPr>
            <w:r>
              <w:rPr>
                <w:rFonts w:hint="eastAsia" w:ascii="宋体" w:hAnsi="宋体"/>
                <w:b/>
                <w:bCs/>
                <w:color w:val="000000"/>
                <w:position w:val="1"/>
                <w:sz w:val="24"/>
                <w:szCs w:val="24"/>
              </w:rPr>
              <w:t>备注</w:t>
            </w:r>
          </w:p>
        </w:tc>
      </w:tr>
      <w:tr w14:paraId="6EC72E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2" w:type="pct"/>
            <w:vMerge w:val="restart"/>
            <w:vAlign w:val="center"/>
          </w:tcPr>
          <w:p w14:paraId="010E71B5">
            <w:pPr>
              <w:spacing w:before="45" w:line="230" w:lineRule="exact"/>
              <w:jc w:val="center"/>
              <w:rPr>
                <w:rFonts w:ascii="宋体" w:hAnsi="宋体"/>
                <w:color w:val="000000"/>
                <w:position w:val="1"/>
                <w:sz w:val="24"/>
                <w:szCs w:val="24"/>
              </w:rPr>
            </w:pPr>
            <w:r>
              <w:rPr>
                <w:rFonts w:hint="eastAsia" w:ascii="宋体" w:hAnsi="宋体"/>
                <w:color w:val="000000"/>
                <w:position w:val="1"/>
                <w:sz w:val="24"/>
                <w:szCs w:val="24"/>
              </w:rPr>
              <w:t>集镇保洁</w:t>
            </w:r>
          </w:p>
        </w:tc>
        <w:tc>
          <w:tcPr>
            <w:tcW w:w="1810" w:type="pct"/>
            <w:vAlign w:val="center"/>
          </w:tcPr>
          <w:p w14:paraId="792CC1F5">
            <w:pPr>
              <w:spacing w:before="45" w:line="230" w:lineRule="exact"/>
              <w:jc w:val="center"/>
              <w:rPr>
                <w:rFonts w:ascii="宋体" w:hAnsi="宋体"/>
                <w:color w:val="000000"/>
                <w:position w:val="1"/>
                <w:sz w:val="24"/>
                <w:szCs w:val="24"/>
              </w:rPr>
            </w:pPr>
            <w:r>
              <w:rPr>
                <w:rFonts w:hint="eastAsia" w:ascii="宋体" w:hAnsi="宋体"/>
                <w:color w:val="000000"/>
                <w:position w:val="1"/>
                <w:sz w:val="24"/>
                <w:szCs w:val="24"/>
              </w:rPr>
              <w:t>天王集镇保洁员</w:t>
            </w:r>
          </w:p>
        </w:tc>
        <w:tc>
          <w:tcPr>
            <w:tcW w:w="967" w:type="pct"/>
            <w:vAlign w:val="center"/>
          </w:tcPr>
          <w:p w14:paraId="7001DC9B">
            <w:pPr>
              <w:spacing w:before="45" w:line="230" w:lineRule="exact"/>
              <w:jc w:val="center"/>
              <w:rPr>
                <w:rFonts w:ascii="宋体" w:hAnsi="宋体"/>
                <w:color w:val="000000"/>
                <w:position w:val="1"/>
                <w:sz w:val="24"/>
                <w:szCs w:val="24"/>
              </w:rPr>
            </w:pPr>
            <w:r>
              <w:rPr>
                <w:rFonts w:hint="eastAsia" w:ascii="宋体" w:hAnsi="宋体"/>
                <w:color w:val="000000"/>
                <w:position w:val="1"/>
                <w:sz w:val="24"/>
                <w:szCs w:val="24"/>
              </w:rPr>
              <w:t>56</w:t>
            </w:r>
          </w:p>
        </w:tc>
        <w:tc>
          <w:tcPr>
            <w:tcW w:w="1280" w:type="pct"/>
            <w:vAlign w:val="center"/>
          </w:tcPr>
          <w:p w14:paraId="33D1ADE5">
            <w:pPr>
              <w:spacing w:before="45" w:line="230" w:lineRule="exact"/>
              <w:jc w:val="center"/>
              <w:rPr>
                <w:rFonts w:ascii="宋体" w:hAnsi="宋体"/>
                <w:color w:val="000000"/>
                <w:position w:val="1"/>
                <w:sz w:val="24"/>
                <w:szCs w:val="24"/>
              </w:rPr>
            </w:pPr>
            <w:r>
              <w:rPr>
                <w:rFonts w:hint="eastAsia" w:ascii="宋体" w:hAnsi="宋体"/>
                <w:color w:val="000000"/>
                <w:position w:val="1"/>
                <w:sz w:val="24"/>
                <w:szCs w:val="24"/>
              </w:rPr>
              <w:t>包含公厕</w:t>
            </w:r>
          </w:p>
        </w:tc>
      </w:tr>
      <w:tr w14:paraId="455000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2" w:type="pct"/>
            <w:vMerge w:val="continue"/>
            <w:vAlign w:val="center"/>
          </w:tcPr>
          <w:p w14:paraId="1F4C37F0">
            <w:pPr>
              <w:spacing w:before="45" w:line="230" w:lineRule="exact"/>
              <w:jc w:val="center"/>
              <w:rPr>
                <w:rFonts w:ascii="宋体" w:hAnsi="宋体"/>
                <w:color w:val="000000"/>
                <w:position w:val="1"/>
                <w:sz w:val="24"/>
                <w:szCs w:val="24"/>
              </w:rPr>
            </w:pPr>
          </w:p>
        </w:tc>
        <w:tc>
          <w:tcPr>
            <w:tcW w:w="1810" w:type="pct"/>
            <w:vAlign w:val="center"/>
          </w:tcPr>
          <w:p w14:paraId="38637037">
            <w:pPr>
              <w:spacing w:before="45" w:line="230" w:lineRule="exact"/>
              <w:jc w:val="center"/>
              <w:rPr>
                <w:rFonts w:ascii="宋体" w:hAnsi="宋体"/>
                <w:color w:val="000000"/>
                <w:position w:val="1"/>
                <w:sz w:val="24"/>
                <w:szCs w:val="24"/>
              </w:rPr>
            </w:pPr>
            <w:r>
              <w:rPr>
                <w:rFonts w:hint="eastAsia" w:ascii="宋体" w:hAnsi="宋体"/>
                <w:color w:val="000000"/>
                <w:position w:val="1"/>
                <w:sz w:val="24"/>
                <w:szCs w:val="24"/>
              </w:rPr>
              <w:t>唐陵集镇保洁员</w:t>
            </w:r>
          </w:p>
        </w:tc>
        <w:tc>
          <w:tcPr>
            <w:tcW w:w="967" w:type="pct"/>
            <w:vAlign w:val="center"/>
          </w:tcPr>
          <w:p w14:paraId="6E493EAE">
            <w:pPr>
              <w:spacing w:before="45" w:line="230" w:lineRule="exact"/>
              <w:jc w:val="center"/>
              <w:rPr>
                <w:rFonts w:ascii="宋体" w:hAnsi="宋体"/>
                <w:color w:val="000000"/>
                <w:position w:val="1"/>
                <w:sz w:val="24"/>
                <w:szCs w:val="24"/>
              </w:rPr>
            </w:pPr>
            <w:r>
              <w:rPr>
                <w:rFonts w:hint="eastAsia" w:ascii="宋体" w:hAnsi="宋体"/>
                <w:color w:val="000000"/>
                <w:position w:val="1"/>
                <w:sz w:val="24"/>
                <w:szCs w:val="24"/>
              </w:rPr>
              <w:t>8</w:t>
            </w:r>
          </w:p>
        </w:tc>
        <w:tc>
          <w:tcPr>
            <w:tcW w:w="1280" w:type="pct"/>
            <w:vAlign w:val="center"/>
          </w:tcPr>
          <w:p w14:paraId="1F821373">
            <w:pPr>
              <w:spacing w:before="45" w:line="230" w:lineRule="exact"/>
              <w:jc w:val="center"/>
              <w:rPr>
                <w:rFonts w:ascii="宋体" w:hAnsi="宋体"/>
                <w:color w:val="000000"/>
                <w:position w:val="1"/>
                <w:sz w:val="24"/>
                <w:szCs w:val="24"/>
              </w:rPr>
            </w:pPr>
          </w:p>
        </w:tc>
      </w:tr>
      <w:tr w14:paraId="4F216D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2" w:type="pct"/>
            <w:vMerge w:val="continue"/>
            <w:vAlign w:val="center"/>
          </w:tcPr>
          <w:p w14:paraId="6DB2957E">
            <w:pPr>
              <w:spacing w:before="45" w:line="230" w:lineRule="exact"/>
              <w:jc w:val="center"/>
              <w:rPr>
                <w:rFonts w:ascii="宋体" w:hAnsi="宋体"/>
                <w:color w:val="000000"/>
                <w:position w:val="1"/>
                <w:sz w:val="24"/>
                <w:szCs w:val="24"/>
              </w:rPr>
            </w:pPr>
          </w:p>
        </w:tc>
        <w:tc>
          <w:tcPr>
            <w:tcW w:w="1810" w:type="pct"/>
            <w:vAlign w:val="center"/>
          </w:tcPr>
          <w:p w14:paraId="2EE89B74">
            <w:pPr>
              <w:spacing w:before="45" w:line="230" w:lineRule="exact"/>
              <w:jc w:val="center"/>
              <w:rPr>
                <w:rFonts w:ascii="宋体" w:hAnsi="宋体"/>
                <w:color w:val="000000"/>
                <w:position w:val="1"/>
                <w:sz w:val="24"/>
                <w:szCs w:val="24"/>
              </w:rPr>
            </w:pPr>
            <w:r>
              <w:rPr>
                <w:rFonts w:hint="eastAsia" w:ascii="宋体" w:hAnsi="宋体"/>
                <w:color w:val="000000"/>
                <w:position w:val="1"/>
                <w:sz w:val="24"/>
                <w:szCs w:val="24"/>
              </w:rPr>
              <w:t>机械清扫洒水冲洗驾驶员</w:t>
            </w:r>
          </w:p>
        </w:tc>
        <w:tc>
          <w:tcPr>
            <w:tcW w:w="967" w:type="pct"/>
            <w:vAlign w:val="center"/>
          </w:tcPr>
          <w:p w14:paraId="083A7CEC">
            <w:pPr>
              <w:spacing w:before="45" w:line="230" w:lineRule="exact"/>
              <w:jc w:val="center"/>
              <w:rPr>
                <w:rFonts w:ascii="宋体" w:hAnsi="宋体"/>
                <w:color w:val="000000"/>
                <w:position w:val="1"/>
                <w:sz w:val="24"/>
                <w:szCs w:val="24"/>
              </w:rPr>
            </w:pPr>
            <w:r>
              <w:rPr>
                <w:rFonts w:hint="eastAsia" w:ascii="宋体" w:hAnsi="宋体"/>
                <w:color w:val="000000"/>
                <w:position w:val="1"/>
                <w:sz w:val="24"/>
                <w:szCs w:val="24"/>
              </w:rPr>
              <w:t>3</w:t>
            </w:r>
          </w:p>
        </w:tc>
        <w:tc>
          <w:tcPr>
            <w:tcW w:w="1280" w:type="pct"/>
            <w:vAlign w:val="center"/>
          </w:tcPr>
          <w:p w14:paraId="3939C903">
            <w:pPr>
              <w:spacing w:before="45" w:line="230" w:lineRule="exact"/>
              <w:jc w:val="center"/>
              <w:rPr>
                <w:rFonts w:ascii="宋体" w:hAnsi="宋体"/>
                <w:color w:val="000000"/>
                <w:position w:val="1"/>
                <w:sz w:val="24"/>
                <w:szCs w:val="24"/>
              </w:rPr>
            </w:pPr>
            <w:r>
              <w:rPr>
                <w:rFonts w:hint="eastAsia" w:ascii="宋体" w:hAnsi="宋体"/>
                <w:color w:val="000000"/>
                <w:position w:val="1"/>
                <w:sz w:val="24"/>
                <w:szCs w:val="24"/>
              </w:rPr>
              <w:t>含清扫组组长</w:t>
            </w:r>
          </w:p>
        </w:tc>
      </w:tr>
      <w:tr w14:paraId="55BADF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2" w:type="pct"/>
            <w:vMerge w:val="continue"/>
            <w:vAlign w:val="center"/>
          </w:tcPr>
          <w:p w14:paraId="1095615B">
            <w:pPr>
              <w:spacing w:before="45" w:line="230" w:lineRule="exact"/>
              <w:jc w:val="center"/>
              <w:rPr>
                <w:rFonts w:ascii="宋体" w:hAnsi="宋体"/>
                <w:color w:val="000000"/>
                <w:position w:val="1"/>
                <w:sz w:val="24"/>
                <w:szCs w:val="24"/>
              </w:rPr>
            </w:pPr>
          </w:p>
        </w:tc>
        <w:tc>
          <w:tcPr>
            <w:tcW w:w="1810" w:type="pct"/>
            <w:vAlign w:val="center"/>
          </w:tcPr>
          <w:p w14:paraId="26CD7624">
            <w:pPr>
              <w:spacing w:before="45" w:line="230" w:lineRule="exact"/>
              <w:jc w:val="center"/>
              <w:rPr>
                <w:rFonts w:ascii="宋体" w:hAnsi="宋体"/>
                <w:color w:val="000000"/>
                <w:position w:val="1"/>
                <w:sz w:val="24"/>
                <w:szCs w:val="24"/>
              </w:rPr>
            </w:pPr>
            <w:r>
              <w:rPr>
                <w:rFonts w:hint="eastAsia" w:ascii="宋体" w:hAnsi="宋体"/>
                <w:color w:val="000000"/>
                <w:position w:val="1"/>
                <w:sz w:val="24"/>
                <w:szCs w:val="24"/>
              </w:rPr>
              <w:t>电动三轮挂桶垃圾车驾驶员</w:t>
            </w:r>
          </w:p>
        </w:tc>
        <w:tc>
          <w:tcPr>
            <w:tcW w:w="967" w:type="pct"/>
            <w:vAlign w:val="center"/>
          </w:tcPr>
          <w:p w14:paraId="78937C06">
            <w:pPr>
              <w:spacing w:before="45" w:line="230" w:lineRule="exact"/>
              <w:jc w:val="center"/>
              <w:rPr>
                <w:rFonts w:ascii="宋体" w:hAnsi="宋体"/>
                <w:color w:val="000000"/>
                <w:position w:val="1"/>
                <w:sz w:val="24"/>
                <w:szCs w:val="24"/>
              </w:rPr>
            </w:pPr>
            <w:r>
              <w:rPr>
                <w:rFonts w:hint="eastAsia" w:ascii="宋体" w:hAnsi="宋体"/>
                <w:color w:val="000000"/>
                <w:position w:val="1"/>
                <w:sz w:val="24"/>
                <w:szCs w:val="24"/>
              </w:rPr>
              <w:t>3</w:t>
            </w:r>
          </w:p>
        </w:tc>
        <w:tc>
          <w:tcPr>
            <w:tcW w:w="1280" w:type="pct"/>
            <w:vAlign w:val="center"/>
          </w:tcPr>
          <w:p w14:paraId="46150E4F">
            <w:pPr>
              <w:spacing w:before="45" w:line="230" w:lineRule="exact"/>
              <w:jc w:val="center"/>
              <w:rPr>
                <w:rFonts w:ascii="宋体" w:hAnsi="宋体"/>
                <w:color w:val="000000"/>
                <w:position w:val="1"/>
                <w:sz w:val="24"/>
                <w:szCs w:val="24"/>
              </w:rPr>
            </w:pPr>
          </w:p>
        </w:tc>
      </w:tr>
      <w:tr w14:paraId="60F773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2" w:type="pct"/>
            <w:vMerge w:val="continue"/>
            <w:vAlign w:val="center"/>
          </w:tcPr>
          <w:p w14:paraId="04F3E2C8">
            <w:pPr>
              <w:spacing w:before="45" w:line="230" w:lineRule="exact"/>
              <w:jc w:val="center"/>
              <w:rPr>
                <w:rFonts w:ascii="宋体" w:hAnsi="宋体"/>
                <w:color w:val="000000"/>
                <w:position w:val="1"/>
                <w:sz w:val="24"/>
                <w:szCs w:val="24"/>
              </w:rPr>
            </w:pPr>
          </w:p>
        </w:tc>
        <w:tc>
          <w:tcPr>
            <w:tcW w:w="1810" w:type="pct"/>
            <w:vAlign w:val="center"/>
          </w:tcPr>
          <w:p w14:paraId="5971897C">
            <w:pPr>
              <w:spacing w:before="45" w:line="230" w:lineRule="exact"/>
              <w:jc w:val="center"/>
              <w:rPr>
                <w:rFonts w:ascii="宋体" w:hAnsi="宋体"/>
                <w:color w:val="000000"/>
                <w:position w:val="1"/>
                <w:sz w:val="24"/>
                <w:szCs w:val="24"/>
              </w:rPr>
            </w:pPr>
            <w:r>
              <w:rPr>
                <w:rFonts w:hint="eastAsia" w:ascii="宋体" w:hAnsi="宋体"/>
                <w:color w:val="000000"/>
                <w:position w:val="1"/>
                <w:sz w:val="24"/>
                <w:szCs w:val="24"/>
              </w:rPr>
              <w:t>洗路工</w:t>
            </w:r>
          </w:p>
        </w:tc>
        <w:tc>
          <w:tcPr>
            <w:tcW w:w="967" w:type="pct"/>
            <w:vAlign w:val="center"/>
          </w:tcPr>
          <w:p w14:paraId="5DB96584">
            <w:pPr>
              <w:spacing w:before="45" w:line="230" w:lineRule="exact"/>
              <w:jc w:val="center"/>
              <w:rPr>
                <w:rFonts w:ascii="宋体" w:hAnsi="宋体"/>
                <w:color w:val="000000"/>
                <w:position w:val="1"/>
                <w:sz w:val="24"/>
                <w:szCs w:val="24"/>
              </w:rPr>
            </w:pPr>
            <w:r>
              <w:rPr>
                <w:rFonts w:hint="eastAsia" w:ascii="宋体" w:hAnsi="宋体"/>
                <w:color w:val="000000"/>
                <w:position w:val="1"/>
                <w:sz w:val="24"/>
                <w:szCs w:val="24"/>
              </w:rPr>
              <w:t>2</w:t>
            </w:r>
          </w:p>
        </w:tc>
        <w:tc>
          <w:tcPr>
            <w:tcW w:w="1280" w:type="pct"/>
            <w:vAlign w:val="center"/>
          </w:tcPr>
          <w:p w14:paraId="7C68FBB5">
            <w:pPr>
              <w:spacing w:before="45" w:line="230" w:lineRule="exact"/>
              <w:jc w:val="center"/>
              <w:rPr>
                <w:rFonts w:ascii="宋体" w:hAnsi="宋体"/>
                <w:color w:val="000000"/>
                <w:position w:val="1"/>
                <w:sz w:val="24"/>
                <w:szCs w:val="24"/>
              </w:rPr>
            </w:pPr>
          </w:p>
        </w:tc>
      </w:tr>
      <w:tr w14:paraId="60302F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2" w:type="pct"/>
            <w:shd w:val="clear" w:color="auto" w:fill="auto"/>
            <w:vAlign w:val="center"/>
          </w:tcPr>
          <w:p w14:paraId="24E8C56F">
            <w:pPr>
              <w:spacing w:before="45" w:line="230" w:lineRule="exact"/>
              <w:jc w:val="center"/>
              <w:rPr>
                <w:rFonts w:ascii="宋体" w:hAnsi="宋体"/>
                <w:color w:val="000000"/>
                <w:position w:val="1"/>
                <w:sz w:val="24"/>
                <w:szCs w:val="24"/>
              </w:rPr>
            </w:pPr>
            <w:r>
              <w:rPr>
                <w:rFonts w:hint="eastAsia" w:ascii="宋体" w:hAnsi="宋体"/>
                <w:color w:val="000000"/>
                <w:position w:val="1"/>
                <w:sz w:val="24"/>
                <w:szCs w:val="24"/>
              </w:rPr>
              <w:t>小区保洁</w:t>
            </w:r>
          </w:p>
        </w:tc>
        <w:tc>
          <w:tcPr>
            <w:tcW w:w="1810" w:type="pct"/>
            <w:shd w:val="clear" w:color="auto" w:fill="auto"/>
            <w:vAlign w:val="center"/>
          </w:tcPr>
          <w:p w14:paraId="68346449">
            <w:pPr>
              <w:spacing w:before="45" w:line="230" w:lineRule="exact"/>
              <w:jc w:val="center"/>
              <w:rPr>
                <w:rFonts w:ascii="宋体" w:hAnsi="宋体"/>
                <w:color w:val="000000"/>
                <w:position w:val="1"/>
                <w:sz w:val="24"/>
                <w:szCs w:val="24"/>
              </w:rPr>
            </w:pPr>
            <w:r>
              <w:rPr>
                <w:rFonts w:hint="eastAsia" w:ascii="宋体" w:hAnsi="宋体"/>
                <w:color w:val="000000"/>
                <w:position w:val="1"/>
                <w:sz w:val="24"/>
                <w:szCs w:val="24"/>
              </w:rPr>
              <w:t>小区保洁员</w:t>
            </w:r>
          </w:p>
        </w:tc>
        <w:tc>
          <w:tcPr>
            <w:tcW w:w="967" w:type="pct"/>
            <w:shd w:val="clear" w:color="auto" w:fill="auto"/>
            <w:vAlign w:val="center"/>
          </w:tcPr>
          <w:p w14:paraId="2002D258">
            <w:pPr>
              <w:spacing w:before="45" w:line="230" w:lineRule="exact"/>
              <w:jc w:val="center"/>
              <w:rPr>
                <w:rFonts w:ascii="宋体" w:hAnsi="宋体"/>
                <w:color w:val="000000"/>
                <w:position w:val="1"/>
                <w:sz w:val="24"/>
                <w:szCs w:val="24"/>
              </w:rPr>
            </w:pPr>
            <w:r>
              <w:rPr>
                <w:rFonts w:hint="eastAsia" w:ascii="宋体" w:hAnsi="宋体"/>
                <w:color w:val="000000"/>
                <w:position w:val="1"/>
                <w:sz w:val="24"/>
                <w:szCs w:val="24"/>
              </w:rPr>
              <w:t>26</w:t>
            </w:r>
          </w:p>
        </w:tc>
        <w:tc>
          <w:tcPr>
            <w:tcW w:w="1280" w:type="pct"/>
            <w:shd w:val="clear" w:color="auto" w:fill="auto"/>
            <w:vAlign w:val="center"/>
          </w:tcPr>
          <w:p w14:paraId="18B9E619">
            <w:pPr>
              <w:spacing w:before="45" w:line="230" w:lineRule="exact"/>
              <w:jc w:val="center"/>
              <w:rPr>
                <w:rFonts w:ascii="宋体" w:hAnsi="宋体"/>
                <w:color w:val="000000"/>
                <w:position w:val="1"/>
                <w:sz w:val="24"/>
                <w:szCs w:val="24"/>
              </w:rPr>
            </w:pPr>
          </w:p>
        </w:tc>
      </w:tr>
      <w:tr w14:paraId="54BFC3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2" w:type="pct"/>
            <w:vMerge w:val="restart"/>
            <w:vAlign w:val="center"/>
          </w:tcPr>
          <w:p w14:paraId="25A40985">
            <w:pPr>
              <w:spacing w:before="45" w:line="230" w:lineRule="exact"/>
              <w:jc w:val="center"/>
              <w:rPr>
                <w:rFonts w:ascii="宋体" w:hAnsi="宋体"/>
                <w:color w:val="000000"/>
                <w:position w:val="1"/>
                <w:sz w:val="24"/>
                <w:szCs w:val="24"/>
              </w:rPr>
            </w:pPr>
            <w:r>
              <w:rPr>
                <w:rFonts w:hint="eastAsia" w:ascii="宋体" w:hAnsi="宋体"/>
                <w:color w:val="000000"/>
                <w:position w:val="1"/>
                <w:sz w:val="24"/>
                <w:szCs w:val="24"/>
              </w:rPr>
              <w:t>集镇外围清运</w:t>
            </w:r>
          </w:p>
        </w:tc>
        <w:tc>
          <w:tcPr>
            <w:tcW w:w="1810" w:type="pct"/>
            <w:vAlign w:val="center"/>
          </w:tcPr>
          <w:p w14:paraId="0E103F30">
            <w:pPr>
              <w:spacing w:before="45" w:line="230" w:lineRule="exact"/>
              <w:jc w:val="center"/>
              <w:rPr>
                <w:rFonts w:ascii="宋体" w:hAnsi="宋体"/>
                <w:color w:val="000000"/>
                <w:position w:val="1"/>
                <w:sz w:val="24"/>
                <w:szCs w:val="24"/>
              </w:rPr>
            </w:pPr>
            <w:r>
              <w:rPr>
                <w:rFonts w:hint="eastAsia" w:ascii="宋体" w:hAnsi="宋体"/>
                <w:color w:val="000000"/>
                <w:position w:val="1"/>
                <w:sz w:val="24"/>
                <w:szCs w:val="24"/>
              </w:rPr>
              <w:t>集镇外围垃圾清运驾驶员</w:t>
            </w:r>
          </w:p>
        </w:tc>
        <w:tc>
          <w:tcPr>
            <w:tcW w:w="967" w:type="pct"/>
            <w:vAlign w:val="center"/>
          </w:tcPr>
          <w:p w14:paraId="353BE011">
            <w:pPr>
              <w:spacing w:before="45" w:line="230" w:lineRule="exact"/>
              <w:jc w:val="center"/>
              <w:rPr>
                <w:rFonts w:ascii="宋体" w:hAnsi="宋体"/>
                <w:color w:val="000000"/>
                <w:position w:val="1"/>
                <w:sz w:val="24"/>
                <w:szCs w:val="24"/>
              </w:rPr>
            </w:pPr>
            <w:r>
              <w:rPr>
                <w:rFonts w:hint="eastAsia" w:ascii="宋体" w:hAnsi="宋体"/>
                <w:color w:val="000000"/>
                <w:position w:val="1"/>
                <w:sz w:val="24"/>
                <w:szCs w:val="24"/>
              </w:rPr>
              <w:t>3</w:t>
            </w:r>
          </w:p>
        </w:tc>
        <w:tc>
          <w:tcPr>
            <w:tcW w:w="1280" w:type="pct"/>
            <w:vAlign w:val="center"/>
          </w:tcPr>
          <w:p w14:paraId="14B2461D">
            <w:pPr>
              <w:spacing w:before="45" w:line="230" w:lineRule="exact"/>
              <w:jc w:val="center"/>
              <w:rPr>
                <w:rFonts w:ascii="宋体" w:hAnsi="宋体"/>
                <w:color w:val="000000"/>
                <w:position w:val="1"/>
                <w:sz w:val="24"/>
                <w:szCs w:val="24"/>
              </w:rPr>
            </w:pPr>
          </w:p>
        </w:tc>
      </w:tr>
      <w:tr w14:paraId="0C2936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2" w:type="pct"/>
            <w:vMerge w:val="continue"/>
            <w:vAlign w:val="center"/>
          </w:tcPr>
          <w:p w14:paraId="381161B5">
            <w:pPr>
              <w:spacing w:before="45" w:line="230" w:lineRule="exact"/>
              <w:jc w:val="center"/>
              <w:rPr>
                <w:rFonts w:ascii="宋体" w:hAnsi="宋体"/>
                <w:color w:val="000000"/>
                <w:position w:val="1"/>
                <w:sz w:val="24"/>
                <w:szCs w:val="24"/>
              </w:rPr>
            </w:pPr>
          </w:p>
        </w:tc>
        <w:tc>
          <w:tcPr>
            <w:tcW w:w="1810" w:type="pct"/>
            <w:vAlign w:val="center"/>
          </w:tcPr>
          <w:p w14:paraId="774CCA7B">
            <w:pPr>
              <w:spacing w:before="45" w:line="230" w:lineRule="exact"/>
              <w:jc w:val="center"/>
              <w:rPr>
                <w:rFonts w:ascii="宋体" w:hAnsi="宋体"/>
                <w:color w:val="000000"/>
                <w:position w:val="1"/>
                <w:sz w:val="24"/>
                <w:szCs w:val="24"/>
              </w:rPr>
            </w:pPr>
            <w:r>
              <w:rPr>
                <w:rFonts w:hint="eastAsia" w:ascii="宋体" w:hAnsi="宋体"/>
                <w:color w:val="000000"/>
                <w:position w:val="1"/>
                <w:sz w:val="24"/>
                <w:szCs w:val="24"/>
              </w:rPr>
              <w:t>集镇外围保洁清运辅助工</w:t>
            </w:r>
          </w:p>
        </w:tc>
        <w:tc>
          <w:tcPr>
            <w:tcW w:w="967" w:type="pct"/>
            <w:vAlign w:val="center"/>
          </w:tcPr>
          <w:p w14:paraId="3651D69E">
            <w:pPr>
              <w:spacing w:before="45" w:line="230" w:lineRule="exact"/>
              <w:jc w:val="center"/>
              <w:rPr>
                <w:rFonts w:ascii="宋体" w:hAnsi="宋体"/>
                <w:color w:val="000000"/>
                <w:position w:val="1"/>
                <w:sz w:val="24"/>
                <w:szCs w:val="24"/>
              </w:rPr>
            </w:pPr>
            <w:r>
              <w:rPr>
                <w:rFonts w:hint="eastAsia" w:ascii="宋体" w:hAnsi="宋体"/>
                <w:color w:val="000000"/>
                <w:position w:val="1"/>
                <w:sz w:val="24"/>
                <w:szCs w:val="24"/>
              </w:rPr>
              <w:t>4</w:t>
            </w:r>
          </w:p>
        </w:tc>
        <w:tc>
          <w:tcPr>
            <w:tcW w:w="1280" w:type="pct"/>
            <w:vAlign w:val="center"/>
          </w:tcPr>
          <w:p w14:paraId="0C38DFA9">
            <w:pPr>
              <w:spacing w:before="45" w:line="230" w:lineRule="exact"/>
              <w:jc w:val="center"/>
              <w:rPr>
                <w:rFonts w:ascii="宋体" w:hAnsi="宋体"/>
                <w:color w:val="000000"/>
                <w:position w:val="1"/>
                <w:sz w:val="24"/>
                <w:szCs w:val="24"/>
              </w:rPr>
            </w:pPr>
          </w:p>
        </w:tc>
      </w:tr>
      <w:tr w14:paraId="0BAA24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2" w:type="pct"/>
            <w:vMerge w:val="restart"/>
            <w:vAlign w:val="center"/>
          </w:tcPr>
          <w:p w14:paraId="74EAF5AB">
            <w:pPr>
              <w:spacing w:before="45" w:line="230" w:lineRule="exact"/>
              <w:jc w:val="center"/>
              <w:rPr>
                <w:rFonts w:ascii="宋体" w:hAnsi="宋体"/>
                <w:color w:val="000000"/>
                <w:position w:val="1"/>
                <w:sz w:val="24"/>
                <w:szCs w:val="24"/>
              </w:rPr>
            </w:pPr>
            <w:r>
              <w:rPr>
                <w:rFonts w:hint="eastAsia" w:ascii="宋体" w:hAnsi="宋体"/>
                <w:color w:val="000000"/>
                <w:position w:val="1"/>
                <w:sz w:val="24"/>
                <w:szCs w:val="24"/>
              </w:rPr>
              <w:t>中转站运行</w:t>
            </w:r>
          </w:p>
        </w:tc>
        <w:tc>
          <w:tcPr>
            <w:tcW w:w="1810" w:type="pct"/>
            <w:vAlign w:val="center"/>
          </w:tcPr>
          <w:p w14:paraId="7A1895D0">
            <w:pPr>
              <w:spacing w:before="45" w:line="230" w:lineRule="exact"/>
              <w:jc w:val="center"/>
              <w:rPr>
                <w:rFonts w:ascii="宋体" w:hAnsi="宋体"/>
                <w:color w:val="000000"/>
                <w:position w:val="1"/>
                <w:sz w:val="24"/>
                <w:szCs w:val="24"/>
              </w:rPr>
            </w:pPr>
            <w:r>
              <w:rPr>
                <w:rFonts w:hint="eastAsia" w:ascii="宋体" w:hAnsi="宋体"/>
                <w:color w:val="000000"/>
                <w:position w:val="1"/>
                <w:sz w:val="24"/>
                <w:szCs w:val="24"/>
              </w:rPr>
              <w:t>中转站驾驶员</w:t>
            </w:r>
          </w:p>
        </w:tc>
        <w:tc>
          <w:tcPr>
            <w:tcW w:w="967" w:type="pct"/>
            <w:vAlign w:val="center"/>
          </w:tcPr>
          <w:p w14:paraId="2D9289C0">
            <w:pPr>
              <w:spacing w:before="45" w:line="230" w:lineRule="exact"/>
              <w:jc w:val="center"/>
              <w:rPr>
                <w:rFonts w:ascii="宋体" w:hAnsi="宋体"/>
                <w:color w:val="000000"/>
                <w:position w:val="1"/>
                <w:sz w:val="24"/>
                <w:szCs w:val="24"/>
              </w:rPr>
            </w:pPr>
            <w:r>
              <w:rPr>
                <w:rFonts w:hint="eastAsia" w:ascii="宋体" w:hAnsi="宋体"/>
                <w:color w:val="000000"/>
                <w:position w:val="1"/>
                <w:sz w:val="24"/>
                <w:szCs w:val="24"/>
              </w:rPr>
              <w:t>2</w:t>
            </w:r>
          </w:p>
        </w:tc>
        <w:tc>
          <w:tcPr>
            <w:tcW w:w="1280" w:type="pct"/>
            <w:vAlign w:val="center"/>
          </w:tcPr>
          <w:p w14:paraId="055C65FA">
            <w:pPr>
              <w:spacing w:before="45" w:line="230" w:lineRule="exact"/>
              <w:jc w:val="center"/>
              <w:rPr>
                <w:rFonts w:ascii="宋体" w:hAnsi="宋体"/>
                <w:color w:val="000000"/>
                <w:position w:val="1"/>
                <w:sz w:val="24"/>
                <w:szCs w:val="24"/>
              </w:rPr>
            </w:pPr>
            <w:r>
              <w:rPr>
                <w:rFonts w:hint="eastAsia" w:ascii="宋体" w:hAnsi="宋体"/>
                <w:color w:val="000000"/>
                <w:position w:val="1"/>
                <w:sz w:val="24"/>
                <w:szCs w:val="24"/>
              </w:rPr>
              <w:t>含清转运组长</w:t>
            </w:r>
          </w:p>
        </w:tc>
      </w:tr>
      <w:tr w14:paraId="0BEBC5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2" w:type="pct"/>
            <w:vMerge w:val="continue"/>
            <w:shd w:val="clear" w:color="auto" w:fill="auto"/>
            <w:vAlign w:val="center"/>
          </w:tcPr>
          <w:p w14:paraId="039CE3EC">
            <w:pPr>
              <w:spacing w:before="45" w:line="230" w:lineRule="exact"/>
              <w:jc w:val="center"/>
              <w:rPr>
                <w:rFonts w:ascii="宋体" w:hAnsi="宋体"/>
                <w:color w:val="000000"/>
                <w:position w:val="1"/>
                <w:sz w:val="24"/>
                <w:szCs w:val="24"/>
              </w:rPr>
            </w:pPr>
          </w:p>
        </w:tc>
        <w:tc>
          <w:tcPr>
            <w:tcW w:w="1810" w:type="pct"/>
            <w:shd w:val="clear" w:color="auto" w:fill="auto"/>
            <w:vAlign w:val="center"/>
          </w:tcPr>
          <w:p w14:paraId="6D1A71E8">
            <w:pPr>
              <w:spacing w:before="45" w:line="230" w:lineRule="exact"/>
              <w:jc w:val="center"/>
              <w:rPr>
                <w:rFonts w:ascii="宋体" w:hAnsi="宋体"/>
                <w:color w:val="000000"/>
                <w:position w:val="1"/>
                <w:sz w:val="24"/>
                <w:szCs w:val="24"/>
              </w:rPr>
            </w:pPr>
            <w:r>
              <w:rPr>
                <w:rFonts w:hint="eastAsia" w:ascii="宋体" w:hAnsi="宋体"/>
                <w:color w:val="000000"/>
                <w:position w:val="1"/>
                <w:sz w:val="24"/>
                <w:szCs w:val="24"/>
              </w:rPr>
              <w:t>中转站辅助工</w:t>
            </w:r>
          </w:p>
        </w:tc>
        <w:tc>
          <w:tcPr>
            <w:tcW w:w="967" w:type="pct"/>
            <w:shd w:val="clear" w:color="auto" w:fill="auto"/>
            <w:vAlign w:val="center"/>
          </w:tcPr>
          <w:p w14:paraId="608874F4">
            <w:pPr>
              <w:spacing w:before="45" w:line="230" w:lineRule="exact"/>
              <w:jc w:val="center"/>
              <w:rPr>
                <w:rFonts w:ascii="宋体" w:hAnsi="宋体"/>
                <w:color w:val="000000"/>
                <w:position w:val="1"/>
                <w:sz w:val="24"/>
                <w:szCs w:val="24"/>
              </w:rPr>
            </w:pPr>
            <w:r>
              <w:rPr>
                <w:rFonts w:hint="eastAsia" w:ascii="宋体" w:hAnsi="宋体"/>
                <w:color w:val="000000"/>
                <w:position w:val="1"/>
                <w:sz w:val="24"/>
                <w:szCs w:val="24"/>
              </w:rPr>
              <w:t>3</w:t>
            </w:r>
          </w:p>
        </w:tc>
        <w:tc>
          <w:tcPr>
            <w:tcW w:w="1280" w:type="pct"/>
            <w:shd w:val="clear" w:color="auto" w:fill="auto"/>
            <w:vAlign w:val="center"/>
          </w:tcPr>
          <w:p w14:paraId="230CE761">
            <w:pPr>
              <w:spacing w:before="45" w:line="230" w:lineRule="exact"/>
              <w:jc w:val="center"/>
              <w:rPr>
                <w:rFonts w:ascii="宋体" w:hAnsi="宋体"/>
                <w:color w:val="000000"/>
                <w:position w:val="1"/>
                <w:sz w:val="24"/>
                <w:szCs w:val="24"/>
              </w:rPr>
            </w:pPr>
          </w:p>
        </w:tc>
      </w:tr>
      <w:tr w14:paraId="6CFBFA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 w:type="pct"/>
            <w:gridSpan w:val="2"/>
            <w:shd w:val="clear" w:color="auto" w:fill="auto"/>
            <w:vAlign w:val="center"/>
          </w:tcPr>
          <w:p w14:paraId="66158630">
            <w:pPr>
              <w:spacing w:before="45" w:line="230" w:lineRule="exact"/>
              <w:jc w:val="center"/>
              <w:rPr>
                <w:rFonts w:ascii="宋体" w:hAnsi="宋体"/>
                <w:color w:val="000000"/>
                <w:position w:val="1"/>
                <w:sz w:val="24"/>
                <w:szCs w:val="24"/>
              </w:rPr>
            </w:pPr>
            <w:r>
              <w:rPr>
                <w:rFonts w:hint="eastAsia" w:ascii="宋体" w:hAnsi="宋体"/>
                <w:color w:val="000000"/>
                <w:position w:val="1"/>
                <w:sz w:val="24"/>
                <w:szCs w:val="24"/>
              </w:rPr>
              <w:t>合计</w:t>
            </w:r>
          </w:p>
        </w:tc>
        <w:tc>
          <w:tcPr>
            <w:tcW w:w="967" w:type="pct"/>
            <w:shd w:val="clear" w:color="auto" w:fill="auto"/>
            <w:vAlign w:val="center"/>
          </w:tcPr>
          <w:p w14:paraId="3DCC2D16">
            <w:pPr>
              <w:spacing w:before="45" w:line="230" w:lineRule="exact"/>
              <w:jc w:val="center"/>
              <w:rPr>
                <w:rFonts w:ascii="宋体" w:hAnsi="宋体"/>
                <w:color w:val="000000"/>
                <w:position w:val="1"/>
                <w:sz w:val="24"/>
                <w:szCs w:val="24"/>
              </w:rPr>
            </w:pPr>
            <w:r>
              <w:rPr>
                <w:rFonts w:hint="eastAsia" w:ascii="宋体" w:hAnsi="宋体"/>
                <w:color w:val="000000"/>
                <w:position w:val="1"/>
                <w:sz w:val="24"/>
                <w:szCs w:val="24"/>
              </w:rPr>
              <w:t>110</w:t>
            </w:r>
          </w:p>
        </w:tc>
        <w:tc>
          <w:tcPr>
            <w:tcW w:w="1280" w:type="pct"/>
            <w:shd w:val="clear" w:color="auto" w:fill="auto"/>
            <w:vAlign w:val="center"/>
          </w:tcPr>
          <w:p w14:paraId="499CEC61">
            <w:pPr>
              <w:spacing w:before="45" w:line="230" w:lineRule="exact"/>
              <w:jc w:val="center"/>
              <w:rPr>
                <w:rFonts w:ascii="宋体" w:hAnsi="宋体"/>
                <w:color w:val="000000"/>
                <w:position w:val="1"/>
                <w:sz w:val="24"/>
                <w:szCs w:val="24"/>
              </w:rPr>
            </w:pPr>
          </w:p>
        </w:tc>
      </w:tr>
    </w:tbl>
    <w:p w14:paraId="3F5BA538">
      <w:pPr>
        <w:widowControl/>
        <w:spacing w:line="360" w:lineRule="auto"/>
        <w:ind w:firstLine="480"/>
        <w:jc w:val="left"/>
        <w:rPr>
          <w:rFonts w:ascii="宋体" w:hAnsi="宋体" w:cs="宋体"/>
          <w:color w:val="000000"/>
          <w:sz w:val="24"/>
          <w:szCs w:val="24"/>
        </w:rPr>
      </w:pPr>
    </w:p>
    <w:p w14:paraId="3DEFF610">
      <w:pPr>
        <w:spacing w:line="360" w:lineRule="auto"/>
        <w:rPr>
          <w:rFonts w:ascii="宋体" w:hAnsi="宋体" w:cs="宋体"/>
          <w:b/>
          <w:color w:val="000000"/>
          <w:sz w:val="24"/>
          <w:szCs w:val="24"/>
        </w:rPr>
      </w:pPr>
      <w:r>
        <w:rPr>
          <w:rFonts w:ascii="宋体" w:hAnsi="宋体" w:cs="宋体"/>
          <w:b/>
          <w:color w:val="000000"/>
          <w:sz w:val="24"/>
          <w:szCs w:val="24"/>
        </w:rPr>
        <w:t>（</w:t>
      </w:r>
      <w:r>
        <w:rPr>
          <w:rFonts w:hint="eastAsia" w:ascii="宋体" w:hAnsi="宋体" w:cs="宋体"/>
          <w:b/>
          <w:color w:val="000000"/>
          <w:sz w:val="24"/>
          <w:szCs w:val="24"/>
        </w:rPr>
        <w:t>四</w:t>
      </w:r>
      <w:r>
        <w:rPr>
          <w:rFonts w:ascii="宋体" w:hAnsi="宋体" w:cs="宋体"/>
          <w:b/>
          <w:color w:val="000000"/>
          <w:sz w:val="24"/>
          <w:szCs w:val="24"/>
        </w:rPr>
        <w:t>）</w:t>
      </w:r>
      <w:r>
        <w:rPr>
          <w:rFonts w:hint="eastAsia" w:ascii="宋体" w:hAnsi="宋体" w:cs="宋体"/>
          <w:b/>
          <w:color w:val="000000"/>
          <w:sz w:val="24"/>
          <w:szCs w:val="24"/>
        </w:rPr>
        <w:t>车辆</w:t>
      </w:r>
      <w:r>
        <w:rPr>
          <w:rFonts w:ascii="宋体" w:hAnsi="宋体" w:cs="宋体"/>
          <w:b/>
          <w:color w:val="000000"/>
          <w:sz w:val="24"/>
          <w:szCs w:val="24"/>
        </w:rPr>
        <w:t>设备配置</w:t>
      </w:r>
      <w:r>
        <w:rPr>
          <w:rFonts w:hint="eastAsia" w:ascii="宋体" w:hAnsi="宋体" w:cs="宋体"/>
          <w:b/>
          <w:color w:val="000000"/>
          <w:sz w:val="24"/>
          <w:szCs w:val="24"/>
        </w:rPr>
        <w:t>要求</w:t>
      </w:r>
    </w:p>
    <w:p w14:paraId="4C39EADA">
      <w:pPr>
        <w:spacing w:line="360" w:lineRule="auto"/>
        <w:ind w:right="106"/>
        <w:jc w:val="center"/>
        <w:outlineLvl w:val="1"/>
        <w:rPr>
          <w:rFonts w:ascii="宋体" w:hAnsi="宋体" w:cs="宋体"/>
          <w:b/>
          <w:bCs/>
          <w:sz w:val="24"/>
          <w:szCs w:val="21"/>
        </w:rPr>
      </w:pPr>
      <w:r>
        <w:rPr>
          <w:rFonts w:hint="eastAsia" w:ascii="宋体" w:hAnsi="宋体" w:cs="宋体"/>
          <w:b/>
          <w:bCs/>
          <w:sz w:val="24"/>
          <w:szCs w:val="21"/>
        </w:rPr>
        <w:t>车辆设备配备及要求（除租赁甲方车辆外）</w:t>
      </w:r>
    </w:p>
    <w:tbl>
      <w:tblPr>
        <w:tblStyle w:val="3"/>
        <w:tblW w:w="5010" w:type="pct"/>
        <w:tblInd w:w="0" w:type="dxa"/>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Layout w:type="autofit"/>
        <w:tblCellMar>
          <w:top w:w="0" w:type="dxa"/>
          <w:left w:w="0" w:type="dxa"/>
          <w:bottom w:w="0" w:type="dxa"/>
          <w:right w:w="0" w:type="dxa"/>
        </w:tblCellMar>
      </w:tblPr>
      <w:tblGrid>
        <w:gridCol w:w="1187"/>
        <w:gridCol w:w="3639"/>
        <w:gridCol w:w="1983"/>
        <w:gridCol w:w="2596"/>
      </w:tblGrid>
      <w:tr w14:paraId="32270DB9">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31" w:type="pct"/>
            <w:vAlign w:val="center"/>
          </w:tcPr>
          <w:p w14:paraId="7722F4BF">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序号</w:t>
            </w:r>
          </w:p>
        </w:tc>
        <w:tc>
          <w:tcPr>
            <w:tcW w:w="1934" w:type="pct"/>
            <w:vAlign w:val="center"/>
          </w:tcPr>
          <w:p w14:paraId="77B9EB97">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车辆类型</w:t>
            </w:r>
          </w:p>
        </w:tc>
        <w:tc>
          <w:tcPr>
            <w:tcW w:w="1054" w:type="pct"/>
            <w:vAlign w:val="center"/>
          </w:tcPr>
          <w:p w14:paraId="175EDF9A">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总质量（KG）</w:t>
            </w:r>
          </w:p>
        </w:tc>
        <w:tc>
          <w:tcPr>
            <w:tcW w:w="1379" w:type="pct"/>
            <w:vAlign w:val="center"/>
          </w:tcPr>
          <w:p w14:paraId="5868CEBB">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数量</w:t>
            </w:r>
          </w:p>
        </w:tc>
      </w:tr>
      <w:tr w14:paraId="1A9F966F">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31" w:type="pct"/>
            <w:vAlign w:val="center"/>
          </w:tcPr>
          <w:p w14:paraId="1A56D495">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1</w:t>
            </w:r>
          </w:p>
        </w:tc>
        <w:tc>
          <w:tcPr>
            <w:tcW w:w="1934" w:type="pct"/>
            <w:vAlign w:val="center"/>
          </w:tcPr>
          <w:p w14:paraId="1DD9AF90">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洗扫车</w:t>
            </w:r>
          </w:p>
        </w:tc>
        <w:tc>
          <w:tcPr>
            <w:tcW w:w="1054" w:type="pct"/>
            <w:vAlign w:val="center"/>
          </w:tcPr>
          <w:p w14:paraId="55E5FE35">
            <w:pPr>
              <w:spacing w:line="300" w:lineRule="exact"/>
              <w:ind w:firstLine="480" w:firstLineChars="200"/>
              <w:rPr>
                <w:rFonts w:ascii="宋体" w:hAnsi="宋体"/>
                <w:color w:val="000000"/>
                <w:position w:val="1"/>
                <w:sz w:val="24"/>
                <w:szCs w:val="24"/>
              </w:rPr>
            </w:pPr>
            <w:r>
              <w:rPr>
                <w:rFonts w:hint="eastAsia" w:ascii="宋体" w:hAnsi="宋体"/>
                <w:color w:val="000000"/>
                <w:position w:val="1"/>
                <w:sz w:val="24"/>
                <w:szCs w:val="24"/>
              </w:rPr>
              <w:t>≥18000KG</w:t>
            </w:r>
          </w:p>
        </w:tc>
        <w:tc>
          <w:tcPr>
            <w:tcW w:w="1379" w:type="pct"/>
            <w:vAlign w:val="center"/>
          </w:tcPr>
          <w:p w14:paraId="3AF15B88">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1</w:t>
            </w:r>
          </w:p>
        </w:tc>
      </w:tr>
      <w:tr w14:paraId="1486B062">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31" w:type="pct"/>
            <w:vAlign w:val="center"/>
          </w:tcPr>
          <w:p w14:paraId="1DF71C04">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2</w:t>
            </w:r>
          </w:p>
        </w:tc>
        <w:tc>
          <w:tcPr>
            <w:tcW w:w="1934" w:type="pct"/>
            <w:vAlign w:val="center"/>
          </w:tcPr>
          <w:p w14:paraId="16F8B43A">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洒水车</w:t>
            </w:r>
          </w:p>
        </w:tc>
        <w:tc>
          <w:tcPr>
            <w:tcW w:w="1054" w:type="pct"/>
            <w:vAlign w:val="center"/>
          </w:tcPr>
          <w:p w14:paraId="3890DBA8">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≥15000KG</w:t>
            </w:r>
          </w:p>
        </w:tc>
        <w:tc>
          <w:tcPr>
            <w:tcW w:w="1379" w:type="pct"/>
            <w:vAlign w:val="center"/>
          </w:tcPr>
          <w:p w14:paraId="52EBD09A">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2</w:t>
            </w:r>
          </w:p>
        </w:tc>
      </w:tr>
      <w:tr w14:paraId="752D226E">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31" w:type="pct"/>
            <w:vAlign w:val="center"/>
          </w:tcPr>
          <w:p w14:paraId="209C9B1C">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3</w:t>
            </w:r>
          </w:p>
        </w:tc>
        <w:tc>
          <w:tcPr>
            <w:tcW w:w="1934" w:type="pct"/>
            <w:vAlign w:val="center"/>
          </w:tcPr>
          <w:p w14:paraId="30B26B41">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多功能抑尘车</w:t>
            </w:r>
          </w:p>
        </w:tc>
        <w:tc>
          <w:tcPr>
            <w:tcW w:w="1054" w:type="pct"/>
            <w:vAlign w:val="center"/>
          </w:tcPr>
          <w:p w14:paraId="0B846B72">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≥15000KG</w:t>
            </w:r>
          </w:p>
        </w:tc>
        <w:tc>
          <w:tcPr>
            <w:tcW w:w="1379" w:type="pct"/>
            <w:vAlign w:val="center"/>
          </w:tcPr>
          <w:p w14:paraId="0EB946DF">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1</w:t>
            </w:r>
          </w:p>
        </w:tc>
      </w:tr>
      <w:tr w14:paraId="5224D69D">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31" w:type="pct"/>
            <w:vAlign w:val="center"/>
          </w:tcPr>
          <w:p w14:paraId="4703D61C">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4</w:t>
            </w:r>
          </w:p>
        </w:tc>
        <w:tc>
          <w:tcPr>
            <w:tcW w:w="1934" w:type="pct"/>
            <w:vAlign w:val="center"/>
          </w:tcPr>
          <w:p w14:paraId="15112C7F">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压缩式垃圾车</w:t>
            </w:r>
          </w:p>
        </w:tc>
        <w:tc>
          <w:tcPr>
            <w:tcW w:w="1054" w:type="pct"/>
            <w:vAlign w:val="center"/>
          </w:tcPr>
          <w:p w14:paraId="24DC5C63">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≥15000KG</w:t>
            </w:r>
          </w:p>
        </w:tc>
        <w:tc>
          <w:tcPr>
            <w:tcW w:w="1379" w:type="pct"/>
            <w:vAlign w:val="center"/>
          </w:tcPr>
          <w:p w14:paraId="6B67EE6C">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1</w:t>
            </w:r>
          </w:p>
        </w:tc>
      </w:tr>
      <w:tr w14:paraId="7F51665D">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31" w:type="pct"/>
            <w:vAlign w:val="center"/>
          </w:tcPr>
          <w:p w14:paraId="01D1C884">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5</w:t>
            </w:r>
          </w:p>
        </w:tc>
        <w:tc>
          <w:tcPr>
            <w:tcW w:w="1934" w:type="pct"/>
            <w:vAlign w:val="center"/>
          </w:tcPr>
          <w:p w14:paraId="5DFFF8A5">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压缩式垃圾车</w:t>
            </w:r>
          </w:p>
        </w:tc>
        <w:tc>
          <w:tcPr>
            <w:tcW w:w="1054" w:type="pct"/>
            <w:vAlign w:val="center"/>
          </w:tcPr>
          <w:p w14:paraId="398A218B">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≥4000KG</w:t>
            </w:r>
          </w:p>
        </w:tc>
        <w:tc>
          <w:tcPr>
            <w:tcW w:w="1379" w:type="pct"/>
            <w:vAlign w:val="center"/>
          </w:tcPr>
          <w:p w14:paraId="01AB602E">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2</w:t>
            </w:r>
          </w:p>
        </w:tc>
      </w:tr>
      <w:tr w14:paraId="6514CF24">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31" w:type="pct"/>
            <w:vAlign w:val="center"/>
          </w:tcPr>
          <w:p w14:paraId="681692C0">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6</w:t>
            </w:r>
          </w:p>
        </w:tc>
        <w:tc>
          <w:tcPr>
            <w:tcW w:w="1934" w:type="pct"/>
            <w:vAlign w:val="center"/>
          </w:tcPr>
          <w:p w14:paraId="1D2FAB81">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新能源压缩式垃圾车</w:t>
            </w:r>
          </w:p>
        </w:tc>
        <w:tc>
          <w:tcPr>
            <w:tcW w:w="1054" w:type="pct"/>
            <w:vAlign w:val="center"/>
          </w:tcPr>
          <w:p w14:paraId="30B7FE39">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≥4000KG</w:t>
            </w:r>
          </w:p>
        </w:tc>
        <w:tc>
          <w:tcPr>
            <w:tcW w:w="1379" w:type="pct"/>
            <w:vAlign w:val="center"/>
          </w:tcPr>
          <w:p w14:paraId="2A95C8E5">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1</w:t>
            </w:r>
          </w:p>
        </w:tc>
      </w:tr>
      <w:tr w14:paraId="09F5449A">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31" w:type="pct"/>
            <w:vAlign w:val="center"/>
          </w:tcPr>
          <w:p w14:paraId="662B8947">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7</w:t>
            </w:r>
          </w:p>
        </w:tc>
        <w:tc>
          <w:tcPr>
            <w:tcW w:w="1934" w:type="pct"/>
            <w:vAlign w:val="center"/>
          </w:tcPr>
          <w:p w14:paraId="676324A5">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新能源或满足国六排放标准巡查车</w:t>
            </w:r>
          </w:p>
        </w:tc>
        <w:tc>
          <w:tcPr>
            <w:tcW w:w="1054" w:type="pct"/>
            <w:vAlign w:val="center"/>
          </w:tcPr>
          <w:p w14:paraId="352E5314">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w:t>
            </w:r>
          </w:p>
        </w:tc>
        <w:tc>
          <w:tcPr>
            <w:tcW w:w="1379" w:type="pct"/>
            <w:vAlign w:val="center"/>
          </w:tcPr>
          <w:p w14:paraId="558FAD07">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2</w:t>
            </w:r>
          </w:p>
        </w:tc>
      </w:tr>
      <w:tr w14:paraId="71DDB723">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31" w:type="pct"/>
            <w:vAlign w:val="center"/>
          </w:tcPr>
          <w:p w14:paraId="3577DC76">
            <w:pPr>
              <w:jc w:val="center"/>
              <w:rPr>
                <w:rFonts w:ascii="宋体" w:hAnsi="宋体"/>
                <w:color w:val="000000"/>
                <w:position w:val="1"/>
                <w:sz w:val="24"/>
                <w:szCs w:val="24"/>
              </w:rPr>
            </w:pPr>
            <w:r>
              <w:rPr>
                <w:rFonts w:hint="eastAsia" w:ascii="宋体" w:hAnsi="宋体"/>
                <w:color w:val="000000"/>
                <w:position w:val="1"/>
                <w:sz w:val="24"/>
                <w:szCs w:val="24"/>
              </w:rPr>
              <w:t>8</w:t>
            </w:r>
          </w:p>
        </w:tc>
        <w:tc>
          <w:tcPr>
            <w:tcW w:w="1934" w:type="pct"/>
            <w:vAlign w:val="center"/>
          </w:tcPr>
          <w:p w14:paraId="18C46098">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清洗吸污车</w:t>
            </w:r>
          </w:p>
        </w:tc>
        <w:tc>
          <w:tcPr>
            <w:tcW w:w="1054" w:type="pct"/>
            <w:vAlign w:val="center"/>
          </w:tcPr>
          <w:p w14:paraId="5663636B">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≥11000KG</w:t>
            </w:r>
          </w:p>
        </w:tc>
        <w:tc>
          <w:tcPr>
            <w:tcW w:w="1379" w:type="pct"/>
            <w:vAlign w:val="center"/>
          </w:tcPr>
          <w:p w14:paraId="4D3B01BF">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1</w:t>
            </w:r>
          </w:p>
        </w:tc>
      </w:tr>
      <w:tr w14:paraId="11EEB96A">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31" w:type="pct"/>
            <w:vAlign w:val="center"/>
          </w:tcPr>
          <w:p w14:paraId="59017E54">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9</w:t>
            </w:r>
          </w:p>
        </w:tc>
        <w:tc>
          <w:tcPr>
            <w:tcW w:w="1934" w:type="pct"/>
            <w:vAlign w:val="center"/>
          </w:tcPr>
          <w:p w14:paraId="2BE542CA">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车厢可卸式垃圾车（勾臂车）</w:t>
            </w:r>
          </w:p>
        </w:tc>
        <w:tc>
          <w:tcPr>
            <w:tcW w:w="1054" w:type="pct"/>
            <w:vAlign w:val="center"/>
          </w:tcPr>
          <w:p w14:paraId="02F4D153">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≥25000KG</w:t>
            </w:r>
          </w:p>
        </w:tc>
        <w:tc>
          <w:tcPr>
            <w:tcW w:w="1379" w:type="pct"/>
            <w:vAlign w:val="center"/>
          </w:tcPr>
          <w:p w14:paraId="1EB8DDC6">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1</w:t>
            </w:r>
          </w:p>
        </w:tc>
      </w:tr>
      <w:tr w14:paraId="1850D265">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31" w:type="pct"/>
            <w:vAlign w:val="center"/>
          </w:tcPr>
          <w:p w14:paraId="4D5FCB37">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10</w:t>
            </w:r>
          </w:p>
        </w:tc>
        <w:tc>
          <w:tcPr>
            <w:tcW w:w="1934" w:type="pct"/>
            <w:vAlign w:val="center"/>
          </w:tcPr>
          <w:p w14:paraId="46EAE8FB">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移动式垃圾压缩罐体（设备）</w:t>
            </w:r>
          </w:p>
        </w:tc>
        <w:tc>
          <w:tcPr>
            <w:tcW w:w="1054" w:type="pct"/>
            <w:vAlign w:val="center"/>
          </w:tcPr>
          <w:p w14:paraId="1A68409B">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≥10立方</w:t>
            </w:r>
          </w:p>
        </w:tc>
        <w:tc>
          <w:tcPr>
            <w:tcW w:w="1379" w:type="pct"/>
            <w:vAlign w:val="center"/>
          </w:tcPr>
          <w:p w14:paraId="27EC2BE7">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4</w:t>
            </w:r>
          </w:p>
        </w:tc>
      </w:tr>
      <w:tr w14:paraId="535C478B">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31" w:type="pct"/>
            <w:vAlign w:val="center"/>
          </w:tcPr>
          <w:p w14:paraId="184AB1C7">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11</w:t>
            </w:r>
          </w:p>
        </w:tc>
        <w:tc>
          <w:tcPr>
            <w:tcW w:w="1934" w:type="pct"/>
            <w:vAlign w:val="center"/>
          </w:tcPr>
          <w:p w14:paraId="48355028">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大件垃圾粉碎设备</w:t>
            </w:r>
          </w:p>
        </w:tc>
        <w:tc>
          <w:tcPr>
            <w:tcW w:w="1054" w:type="pct"/>
            <w:vAlign w:val="center"/>
          </w:tcPr>
          <w:p w14:paraId="03FAD274">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w:t>
            </w:r>
          </w:p>
        </w:tc>
        <w:tc>
          <w:tcPr>
            <w:tcW w:w="1379" w:type="pct"/>
            <w:vAlign w:val="center"/>
          </w:tcPr>
          <w:p w14:paraId="3D03F150">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1</w:t>
            </w:r>
          </w:p>
        </w:tc>
      </w:tr>
      <w:tr w14:paraId="4DA7F2B2">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31" w:type="pct"/>
            <w:vAlign w:val="center"/>
          </w:tcPr>
          <w:p w14:paraId="5D34AB7F">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12</w:t>
            </w:r>
          </w:p>
        </w:tc>
        <w:tc>
          <w:tcPr>
            <w:tcW w:w="1934" w:type="pct"/>
            <w:vAlign w:val="center"/>
          </w:tcPr>
          <w:p w14:paraId="12B29771">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电动三轮保洁车</w:t>
            </w:r>
          </w:p>
        </w:tc>
        <w:tc>
          <w:tcPr>
            <w:tcW w:w="1054" w:type="pct"/>
            <w:vAlign w:val="center"/>
          </w:tcPr>
          <w:p w14:paraId="662FCF02">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w:t>
            </w:r>
          </w:p>
        </w:tc>
        <w:tc>
          <w:tcPr>
            <w:tcW w:w="1379" w:type="pct"/>
            <w:vAlign w:val="center"/>
          </w:tcPr>
          <w:p w14:paraId="1E244E26">
            <w:pPr>
              <w:spacing w:line="300" w:lineRule="exact"/>
              <w:jc w:val="center"/>
              <w:rPr>
                <w:rFonts w:ascii="宋体" w:hAnsi="宋体"/>
                <w:color w:val="000000"/>
                <w:position w:val="1"/>
                <w:sz w:val="24"/>
                <w:szCs w:val="24"/>
              </w:rPr>
            </w:pPr>
            <w:r>
              <w:rPr>
                <w:rFonts w:hint="eastAsia" w:ascii="宋体" w:hAnsi="宋体"/>
                <w:color w:val="000000"/>
                <w:position w:val="1"/>
                <w:sz w:val="24"/>
                <w:szCs w:val="24"/>
              </w:rPr>
              <w:t>80</w:t>
            </w:r>
          </w:p>
        </w:tc>
      </w:tr>
    </w:tbl>
    <w:p w14:paraId="664AB827">
      <w:pPr>
        <w:widowControl/>
        <w:spacing w:line="360" w:lineRule="auto"/>
        <w:ind w:firstLine="480"/>
        <w:jc w:val="left"/>
        <w:rPr>
          <w:rFonts w:ascii="宋体" w:hAnsi="宋体" w:cs="宋体"/>
          <w:b/>
          <w:color w:val="000000"/>
          <w:sz w:val="24"/>
          <w:szCs w:val="24"/>
          <w:u w:val="single"/>
        </w:rPr>
      </w:pPr>
      <w:r>
        <w:rPr>
          <w:rFonts w:hint="eastAsia" w:ascii="宋体" w:hAnsi="宋体" w:cs="宋体"/>
          <w:b/>
          <w:color w:val="000000"/>
          <w:sz w:val="24"/>
          <w:szCs w:val="24"/>
          <w:u w:val="single"/>
        </w:rPr>
        <w:t>注：采购人在合同签订前（中标通知书发出15日内）对中标人在投标响应文件中承诺（响应）的车辆及设备进行现场查验（车辆和设备应手续齐全，状态良好，满足进场运行），中标人如在规定时间内未按响应内容进行配置而导致现场查验不合格的，属于虚假响应，采购人有权拒签合同，并向财政监管部门汇报，按照政府采购相关规定进行处理。</w:t>
      </w:r>
    </w:p>
    <w:p w14:paraId="30B1F13B">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鉴于现采购单位环卫车辆仍具有适用性，本项目合同签署后，</w:t>
      </w:r>
      <w:r>
        <w:rPr>
          <w:rFonts w:hint="eastAsia" w:ascii="宋体" w:hAnsi="宋体" w:cs="宋体"/>
          <w:color w:val="000000"/>
          <w:sz w:val="24"/>
          <w:szCs w:val="24"/>
        </w:rPr>
        <w:t>采购</w:t>
      </w:r>
      <w:r>
        <w:rPr>
          <w:rFonts w:ascii="宋体" w:hAnsi="宋体" w:cs="宋体"/>
          <w:color w:val="000000"/>
          <w:sz w:val="24"/>
          <w:szCs w:val="24"/>
        </w:rPr>
        <w:t>单位车辆</w:t>
      </w:r>
      <w:r>
        <w:rPr>
          <w:rFonts w:hint="eastAsia" w:ascii="宋体" w:hAnsi="宋体" w:cs="宋体"/>
          <w:color w:val="000000"/>
          <w:sz w:val="24"/>
          <w:szCs w:val="24"/>
        </w:rPr>
        <w:t>（4辆）</w:t>
      </w:r>
      <w:r>
        <w:rPr>
          <w:rFonts w:ascii="宋体" w:hAnsi="宋体" w:cs="宋体"/>
          <w:color w:val="000000"/>
          <w:sz w:val="24"/>
          <w:szCs w:val="24"/>
        </w:rPr>
        <w:t>由</w:t>
      </w:r>
      <w:r>
        <w:rPr>
          <w:rFonts w:hint="eastAsia" w:ascii="宋体" w:hAnsi="宋体" w:cs="宋体"/>
          <w:color w:val="000000"/>
          <w:sz w:val="24"/>
          <w:szCs w:val="24"/>
        </w:rPr>
        <w:t>中标人</w:t>
      </w:r>
      <w:r>
        <w:rPr>
          <w:rFonts w:ascii="宋体" w:hAnsi="宋体" w:cs="宋体"/>
          <w:color w:val="000000"/>
          <w:sz w:val="24"/>
          <w:szCs w:val="24"/>
        </w:rPr>
        <w:t>进行租赁并服务于本项目。</w:t>
      </w:r>
    </w:p>
    <w:p w14:paraId="6F835E56">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2.1</w:t>
      </w:r>
      <w:r>
        <w:rPr>
          <w:rFonts w:ascii="宋体" w:hAnsi="宋体" w:cs="宋体"/>
          <w:color w:val="000000"/>
          <w:sz w:val="24"/>
          <w:szCs w:val="24"/>
        </w:rPr>
        <w:t>采购单位为</w:t>
      </w:r>
      <w:r>
        <w:rPr>
          <w:rFonts w:hint="eastAsia" w:ascii="宋体" w:hAnsi="宋体" w:cs="宋体"/>
          <w:color w:val="000000"/>
          <w:sz w:val="24"/>
          <w:szCs w:val="24"/>
        </w:rPr>
        <w:t>中标人</w:t>
      </w:r>
      <w:r>
        <w:rPr>
          <w:rFonts w:ascii="宋体" w:hAnsi="宋体" w:cs="宋体"/>
          <w:color w:val="000000"/>
          <w:sz w:val="24"/>
          <w:szCs w:val="24"/>
        </w:rPr>
        <w:t>开具相关发票或行政收据。具体租赁事宜由双方另行签署租赁协议约定。</w:t>
      </w:r>
    </w:p>
    <w:p w14:paraId="642F2C6F">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2.2</w:t>
      </w:r>
      <w:r>
        <w:rPr>
          <w:rFonts w:ascii="宋体" w:hAnsi="宋体" w:cs="宋体"/>
          <w:color w:val="000000"/>
          <w:sz w:val="24"/>
          <w:szCs w:val="24"/>
        </w:rPr>
        <w:t>存在以下条件的，乙方有权拒绝租赁：</w:t>
      </w:r>
    </w:p>
    <w:p w14:paraId="7E594A00">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无产权证明或未经挂牌的车辆；</w:t>
      </w:r>
    </w:p>
    <w:p w14:paraId="6432832B">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车辆遗留交通违章肇事未结案或存在债权债务纠纷的；</w:t>
      </w:r>
    </w:p>
    <w:p w14:paraId="36A384DC">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（3）</w:t>
      </w:r>
      <w:r>
        <w:rPr>
          <w:rFonts w:ascii="宋体" w:hAnsi="宋体" w:cs="宋体"/>
          <w:color w:val="000000"/>
          <w:sz w:val="24"/>
          <w:szCs w:val="24"/>
        </w:rPr>
        <w:t>车辆被查封冻结或存在抵押登记的；</w:t>
      </w:r>
    </w:p>
    <w:p w14:paraId="7CF897EC">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（4）</w:t>
      </w:r>
      <w:r>
        <w:rPr>
          <w:rFonts w:ascii="宋体" w:hAnsi="宋体" w:cs="宋体"/>
          <w:color w:val="000000"/>
          <w:sz w:val="24"/>
          <w:szCs w:val="24"/>
        </w:rPr>
        <w:t>车辆实际已经不具备使用价值的；</w:t>
      </w:r>
    </w:p>
    <w:p w14:paraId="3950A681">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2.3</w:t>
      </w:r>
      <w:r>
        <w:rPr>
          <w:rFonts w:ascii="宋体" w:hAnsi="宋体" w:cs="宋体"/>
          <w:color w:val="000000"/>
          <w:sz w:val="24"/>
          <w:szCs w:val="24"/>
        </w:rPr>
        <w:t>在</w:t>
      </w:r>
      <w:r>
        <w:rPr>
          <w:rFonts w:hint="eastAsia" w:ascii="宋体" w:hAnsi="宋体" w:cs="宋体"/>
          <w:color w:val="000000"/>
          <w:sz w:val="24"/>
          <w:szCs w:val="24"/>
        </w:rPr>
        <w:t>采购人</w:t>
      </w:r>
      <w:r>
        <w:rPr>
          <w:rFonts w:ascii="宋体" w:hAnsi="宋体" w:cs="宋体"/>
          <w:color w:val="000000"/>
          <w:sz w:val="24"/>
          <w:szCs w:val="24"/>
        </w:rPr>
        <w:t>车辆交付</w:t>
      </w:r>
      <w:r>
        <w:rPr>
          <w:rFonts w:hint="eastAsia" w:ascii="宋体" w:hAnsi="宋体" w:cs="宋体"/>
          <w:color w:val="000000"/>
          <w:sz w:val="24"/>
          <w:szCs w:val="24"/>
        </w:rPr>
        <w:t>中标人</w:t>
      </w:r>
      <w:r>
        <w:rPr>
          <w:rFonts w:ascii="宋体" w:hAnsi="宋体" w:cs="宋体"/>
          <w:color w:val="000000"/>
          <w:sz w:val="24"/>
          <w:szCs w:val="24"/>
        </w:rPr>
        <w:t>之前</w:t>
      </w:r>
      <w:r>
        <w:rPr>
          <w:rFonts w:hint="eastAsia" w:ascii="宋体" w:hAnsi="宋体" w:cs="宋体"/>
          <w:color w:val="000000"/>
          <w:sz w:val="24"/>
          <w:szCs w:val="24"/>
        </w:rPr>
        <w:t>所</w:t>
      </w:r>
      <w:r>
        <w:rPr>
          <w:rFonts w:ascii="宋体" w:hAnsi="宋体" w:cs="宋体"/>
          <w:color w:val="000000"/>
          <w:sz w:val="24"/>
          <w:szCs w:val="24"/>
        </w:rPr>
        <w:t>发生的</w:t>
      </w:r>
      <w:r>
        <w:rPr>
          <w:rFonts w:hint="eastAsia" w:ascii="宋体" w:hAnsi="宋体" w:cs="宋体"/>
          <w:color w:val="000000"/>
          <w:sz w:val="24"/>
          <w:szCs w:val="24"/>
        </w:rPr>
        <w:t>所</w:t>
      </w:r>
      <w:r>
        <w:rPr>
          <w:rFonts w:ascii="宋体" w:hAnsi="宋体" w:cs="宋体"/>
          <w:color w:val="000000"/>
          <w:sz w:val="24"/>
          <w:szCs w:val="24"/>
        </w:rPr>
        <w:t>有费用及</w:t>
      </w:r>
      <w:r>
        <w:rPr>
          <w:rFonts w:hint="eastAsia" w:ascii="宋体" w:hAnsi="宋体" w:cs="宋体"/>
          <w:color w:val="000000"/>
          <w:sz w:val="24"/>
          <w:szCs w:val="24"/>
        </w:rPr>
        <w:t>责任</w:t>
      </w:r>
      <w:r>
        <w:rPr>
          <w:rFonts w:ascii="宋体" w:hAnsi="宋体" w:cs="宋体"/>
          <w:color w:val="000000"/>
          <w:sz w:val="24"/>
          <w:szCs w:val="24"/>
        </w:rPr>
        <w:t>由采购</w:t>
      </w:r>
      <w:r>
        <w:rPr>
          <w:rFonts w:hint="eastAsia" w:ascii="宋体" w:hAnsi="宋体" w:cs="宋体"/>
          <w:color w:val="000000"/>
          <w:sz w:val="24"/>
          <w:szCs w:val="24"/>
        </w:rPr>
        <w:t>人</w:t>
      </w:r>
      <w:r>
        <w:rPr>
          <w:rFonts w:ascii="宋体" w:hAnsi="宋体" w:cs="宋体"/>
          <w:color w:val="000000"/>
          <w:sz w:val="24"/>
          <w:szCs w:val="24"/>
        </w:rPr>
        <w:t>承担和</w:t>
      </w:r>
      <w:r>
        <w:rPr>
          <w:rFonts w:hint="eastAsia" w:ascii="宋体" w:hAnsi="宋体" w:cs="宋体"/>
          <w:color w:val="000000"/>
          <w:sz w:val="24"/>
          <w:szCs w:val="24"/>
        </w:rPr>
        <w:t>负责</w:t>
      </w:r>
      <w:r>
        <w:rPr>
          <w:rFonts w:ascii="宋体" w:hAnsi="宋体" w:cs="宋体"/>
          <w:color w:val="000000"/>
          <w:sz w:val="24"/>
          <w:szCs w:val="24"/>
        </w:rPr>
        <w:t>；在车辆交付</w:t>
      </w:r>
      <w:r>
        <w:rPr>
          <w:rFonts w:hint="eastAsia" w:ascii="宋体" w:hAnsi="宋体" w:cs="宋体"/>
          <w:color w:val="000000"/>
          <w:sz w:val="24"/>
          <w:szCs w:val="24"/>
        </w:rPr>
        <w:t>中标人</w:t>
      </w:r>
      <w:r>
        <w:rPr>
          <w:rFonts w:ascii="宋体" w:hAnsi="宋体" w:cs="宋体"/>
          <w:color w:val="000000"/>
          <w:sz w:val="24"/>
          <w:szCs w:val="24"/>
        </w:rPr>
        <w:t>之后</w:t>
      </w:r>
      <w:r>
        <w:rPr>
          <w:rFonts w:hint="eastAsia" w:ascii="宋体" w:hAnsi="宋体" w:cs="宋体"/>
          <w:color w:val="000000"/>
          <w:sz w:val="24"/>
          <w:szCs w:val="24"/>
        </w:rPr>
        <w:t>所</w:t>
      </w:r>
      <w:r>
        <w:rPr>
          <w:rFonts w:ascii="宋体" w:hAnsi="宋体" w:cs="宋体"/>
          <w:color w:val="000000"/>
          <w:sz w:val="24"/>
          <w:szCs w:val="24"/>
        </w:rPr>
        <w:t>发生的</w:t>
      </w:r>
      <w:r>
        <w:rPr>
          <w:rFonts w:hint="eastAsia" w:ascii="宋体" w:hAnsi="宋体" w:cs="宋体"/>
          <w:color w:val="000000"/>
          <w:sz w:val="24"/>
          <w:szCs w:val="24"/>
        </w:rPr>
        <w:t>所</w:t>
      </w:r>
      <w:r>
        <w:rPr>
          <w:rFonts w:ascii="宋体" w:hAnsi="宋体" w:cs="宋体"/>
          <w:color w:val="000000"/>
          <w:sz w:val="24"/>
          <w:szCs w:val="24"/>
        </w:rPr>
        <w:t>有费用及</w:t>
      </w:r>
      <w:r>
        <w:rPr>
          <w:rFonts w:hint="eastAsia" w:ascii="宋体" w:hAnsi="宋体" w:cs="宋体"/>
          <w:color w:val="000000"/>
          <w:sz w:val="24"/>
          <w:szCs w:val="24"/>
        </w:rPr>
        <w:t>责任</w:t>
      </w:r>
      <w:r>
        <w:rPr>
          <w:rFonts w:ascii="宋体" w:hAnsi="宋体" w:cs="宋体"/>
          <w:color w:val="000000"/>
          <w:sz w:val="24"/>
          <w:szCs w:val="24"/>
        </w:rPr>
        <w:t>由</w:t>
      </w:r>
      <w:r>
        <w:rPr>
          <w:rFonts w:hint="eastAsia" w:ascii="宋体" w:hAnsi="宋体" w:cs="宋体"/>
          <w:color w:val="000000"/>
          <w:sz w:val="24"/>
          <w:szCs w:val="24"/>
        </w:rPr>
        <w:t>中标人</w:t>
      </w:r>
      <w:r>
        <w:rPr>
          <w:rFonts w:ascii="宋体" w:hAnsi="宋体" w:cs="宋体"/>
          <w:color w:val="000000"/>
          <w:sz w:val="24"/>
          <w:szCs w:val="24"/>
        </w:rPr>
        <w:t>承担和负责。</w:t>
      </w:r>
    </w:p>
    <w:p w14:paraId="1163A95D">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2.4</w:t>
      </w:r>
      <w:r>
        <w:rPr>
          <w:rFonts w:ascii="宋体" w:hAnsi="宋体" w:cs="宋体"/>
          <w:color w:val="000000"/>
          <w:sz w:val="24"/>
          <w:szCs w:val="24"/>
        </w:rPr>
        <w:t>采购</w:t>
      </w:r>
      <w:r>
        <w:rPr>
          <w:rFonts w:hint="eastAsia" w:ascii="宋体" w:hAnsi="宋体" w:cs="宋体"/>
          <w:color w:val="000000"/>
          <w:sz w:val="24"/>
          <w:szCs w:val="24"/>
        </w:rPr>
        <w:t>人</w:t>
      </w:r>
      <w:r>
        <w:rPr>
          <w:rFonts w:ascii="宋体" w:hAnsi="宋体" w:cs="宋体"/>
          <w:color w:val="000000"/>
          <w:sz w:val="24"/>
          <w:szCs w:val="24"/>
        </w:rPr>
        <w:t>移交给</w:t>
      </w:r>
      <w:r>
        <w:rPr>
          <w:rFonts w:hint="eastAsia" w:ascii="宋体" w:hAnsi="宋体" w:cs="宋体"/>
          <w:color w:val="000000"/>
          <w:sz w:val="24"/>
          <w:szCs w:val="24"/>
        </w:rPr>
        <w:t>中标人</w:t>
      </w:r>
      <w:r>
        <w:rPr>
          <w:rFonts w:ascii="宋体" w:hAnsi="宋体" w:cs="宋体"/>
          <w:color w:val="000000"/>
          <w:sz w:val="24"/>
          <w:szCs w:val="24"/>
        </w:rPr>
        <w:t>的车辆是应是合法的，无权属、债务纠纷，并提能供车辆产权证明及车辆行驶证等材料</w:t>
      </w:r>
      <w:r>
        <w:rPr>
          <w:rFonts w:hint="eastAsia" w:ascii="宋体" w:hAnsi="宋体" w:cs="宋体"/>
          <w:color w:val="000000"/>
          <w:sz w:val="24"/>
          <w:szCs w:val="24"/>
        </w:rPr>
        <w:t>。</w:t>
      </w:r>
    </w:p>
    <w:p w14:paraId="5CA1ED9E">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2.5车辆租赁费初步预估（4辆）5万/年，</w:t>
      </w:r>
      <w:r>
        <w:rPr>
          <w:rFonts w:ascii="宋体" w:hAnsi="宋体" w:cs="宋体"/>
          <w:color w:val="000000"/>
          <w:sz w:val="24"/>
          <w:szCs w:val="24"/>
        </w:rPr>
        <w:t>租赁期间车辆维修保养、保险、加油、违章、事故等相关费用及责任，均由中标人自行承担。</w:t>
      </w:r>
    </w:p>
    <w:p w14:paraId="48AA44AF">
      <w:pPr>
        <w:widowControl/>
        <w:spacing w:line="400" w:lineRule="exact"/>
        <w:jc w:val="center"/>
        <w:outlineLvl w:val="0"/>
        <w:rPr>
          <w:rFonts w:ascii="宋体" w:hAnsi="宋体" w:cs="宋体"/>
          <w:b/>
          <w:bCs/>
          <w:sz w:val="24"/>
          <w:szCs w:val="21"/>
        </w:rPr>
      </w:pPr>
      <w:r>
        <w:rPr>
          <w:rFonts w:hint="eastAsia" w:ascii="宋体" w:hAnsi="宋体" w:cs="宋体"/>
          <w:b/>
          <w:bCs/>
          <w:sz w:val="24"/>
          <w:szCs w:val="21"/>
        </w:rPr>
        <w:t>《天王镇环卫车辆明细表》</w:t>
      </w:r>
    </w:p>
    <w:tbl>
      <w:tblPr>
        <w:tblStyle w:val="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1997"/>
        <w:gridCol w:w="911"/>
        <w:gridCol w:w="1317"/>
        <w:gridCol w:w="4445"/>
      </w:tblGrid>
      <w:tr w14:paraId="6EEE61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tcPr>
          <w:p w14:paraId="17DBB9D1">
            <w:pPr>
              <w:spacing w:line="360" w:lineRule="auto"/>
              <w:ind w:right="106"/>
              <w:jc w:val="center"/>
              <w:rPr>
                <w:rFonts w:ascii="宋体" w:hAnsi="宋体" w:eastAsia="Times New Roman" w:cs="宋体"/>
                <w:b/>
                <w:bCs/>
                <w:sz w:val="24"/>
                <w:szCs w:val="24"/>
              </w:rPr>
            </w:pPr>
            <w:r>
              <w:rPr>
                <w:rFonts w:hint="eastAsia" w:ascii="宋体" w:hAnsi="宋体" w:eastAsia="Times New Roman" w:cs="宋体"/>
                <w:b/>
                <w:bCs/>
                <w:sz w:val="24"/>
                <w:szCs w:val="24"/>
              </w:rPr>
              <w:t>序号</w:t>
            </w:r>
          </w:p>
        </w:tc>
        <w:tc>
          <w:tcPr>
            <w:tcW w:w="1997" w:type="dxa"/>
          </w:tcPr>
          <w:p w14:paraId="0F9E8B4B">
            <w:pPr>
              <w:spacing w:line="360" w:lineRule="auto"/>
              <w:ind w:right="106"/>
              <w:jc w:val="center"/>
              <w:rPr>
                <w:rFonts w:ascii="宋体" w:hAnsi="宋体" w:eastAsia="Times New Roman" w:cs="宋体"/>
                <w:b/>
                <w:bCs/>
                <w:sz w:val="24"/>
                <w:szCs w:val="24"/>
              </w:rPr>
            </w:pPr>
            <w:r>
              <w:rPr>
                <w:rFonts w:hint="eastAsia" w:ascii="宋体" w:hAnsi="宋体" w:eastAsia="Times New Roman" w:cs="宋体"/>
                <w:b/>
                <w:bCs/>
                <w:sz w:val="24"/>
                <w:szCs w:val="24"/>
              </w:rPr>
              <w:t>车辆类型</w:t>
            </w:r>
          </w:p>
        </w:tc>
        <w:tc>
          <w:tcPr>
            <w:tcW w:w="911" w:type="dxa"/>
          </w:tcPr>
          <w:p w14:paraId="47F7B80A">
            <w:pPr>
              <w:spacing w:line="360" w:lineRule="auto"/>
              <w:ind w:right="106"/>
              <w:jc w:val="center"/>
              <w:rPr>
                <w:rFonts w:ascii="宋体" w:hAnsi="宋体" w:eastAsia="Times New Roman" w:cs="宋体"/>
                <w:b/>
                <w:bCs/>
                <w:sz w:val="24"/>
                <w:szCs w:val="24"/>
              </w:rPr>
            </w:pPr>
            <w:r>
              <w:rPr>
                <w:rFonts w:hint="eastAsia" w:ascii="宋体" w:hAnsi="宋体" w:eastAsia="Times New Roman" w:cs="宋体"/>
                <w:b/>
                <w:bCs/>
                <w:sz w:val="24"/>
                <w:szCs w:val="24"/>
              </w:rPr>
              <w:t>数量</w:t>
            </w:r>
          </w:p>
        </w:tc>
        <w:tc>
          <w:tcPr>
            <w:tcW w:w="1317" w:type="dxa"/>
          </w:tcPr>
          <w:p w14:paraId="730E80D1">
            <w:pPr>
              <w:spacing w:line="360" w:lineRule="auto"/>
              <w:ind w:right="106"/>
              <w:jc w:val="center"/>
              <w:rPr>
                <w:rFonts w:ascii="宋体" w:hAnsi="宋体" w:eastAsia="Times New Roman" w:cs="宋体"/>
                <w:b/>
                <w:bCs/>
                <w:sz w:val="24"/>
                <w:szCs w:val="24"/>
              </w:rPr>
            </w:pPr>
            <w:r>
              <w:rPr>
                <w:rFonts w:hint="eastAsia" w:ascii="宋体" w:hAnsi="宋体" w:eastAsia="Times New Roman" w:cs="宋体"/>
                <w:b/>
                <w:bCs/>
                <w:sz w:val="24"/>
                <w:szCs w:val="24"/>
              </w:rPr>
              <w:t>总质量</w:t>
            </w:r>
          </w:p>
        </w:tc>
        <w:tc>
          <w:tcPr>
            <w:tcW w:w="4445" w:type="dxa"/>
          </w:tcPr>
          <w:p w14:paraId="05B213EA">
            <w:pPr>
              <w:spacing w:line="360" w:lineRule="auto"/>
              <w:ind w:right="106" w:firstLine="480" w:firstLineChars="200"/>
              <w:jc w:val="center"/>
              <w:rPr>
                <w:rFonts w:ascii="宋体" w:hAnsi="宋体" w:eastAsia="Times New Roman" w:cs="宋体"/>
                <w:b/>
                <w:bCs/>
                <w:sz w:val="24"/>
                <w:szCs w:val="24"/>
              </w:rPr>
            </w:pPr>
            <w:r>
              <w:rPr>
                <w:rFonts w:hint="eastAsia" w:ascii="宋体" w:hAnsi="宋体" w:eastAsia="Times New Roman" w:cs="宋体"/>
                <w:b/>
                <w:bCs/>
                <w:sz w:val="24"/>
                <w:szCs w:val="24"/>
              </w:rPr>
              <w:t>机动车所有人</w:t>
            </w:r>
          </w:p>
        </w:tc>
      </w:tr>
      <w:tr w14:paraId="0E5400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tcPr>
          <w:p w14:paraId="30B99049">
            <w:pPr>
              <w:spacing w:line="360" w:lineRule="auto"/>
              <w:ind w:right="106"/>
              <w:jc w:val="center"/>
              <w:rPr>
                <w:rFonts w:ascii="宋体" w:hAnsi="宋体" w:eastAsia="Times New Roman" w:cs="宋体"/>
                <w:sz w:val="24"/>
                <w:szCs w:val="24"/>
              </w:rPr>
            </w:pPr>
            <w:r>
              <w:rPr>
                <w:rFonts w:hint="eastAsia" w:ascii="宋体" w:hAnsi="宋体" w:eastAsia="Times New Roman" w:cs="宋体"/>
                <w:sz w:val="24"/>
                <w:szCs w:val="24"/>
              </w:rPr>
              <w:t>1</w:t>
            </w:r>
          </w:p>
        </w:tc>
        <w:tc>
          <w:tcPr>
            <w:tcW w:w="1997" w:type="dxa"/>
          </w:tcPr>
          <w:p w14:paraId="5A1EA3AF">
            <w:pPr>
              <w:spacing w:line="360" w:lineRule="auto"/>
              <w:ind w:right="106"/>
              <w:jc w:val="center"/>
              <w:rPr>
                <w:rFonts w:ascii="宋体" w:hAnsi="宋体" w:eastAsia="Times New Roman" w:cs="宋体"/>
                <w:sz w:val="24"/>
                <w:szCs w:val="24"/>
              </w:rPr>
            </w:pPr>
            <w:r>
              <w:rPr>
                <w:rFonts w:hint="eastAsia" w:ascii="宋体" w:hAnsi="宋体" w:eastAsia="Times New Roman" w:cs="宋体"/>
                <w:sz w:val="24"/>
                <w:szCs w:val="24"/>
              </w:rPr>
              <w:t>洒水车</w:t>
            </w:r>
          </w:p>
        </w:tc>
        <w:tc>
          <w:tcPr>
            <w:tcW w:w="911" w:type="dxa"/>
          </w:tcPr>
          <w:p w14:paraId="277A3630">
            <w:pPr>
              <w:spacing w:line="360" w:lineRule="auto"/>
              <w:ind w:right="106"/>
              <w:jc w:val="center"/>
              <w:rPr>
                <w:rFonts w:ascii="宋体" w:hAnsi="宋体" w:eastAsia="Times New Roman" w:cs="宋体"/>
                <w:sz w:val="24"/>
                <w:szCs w:val="24"/>
              </w:rPr>
            </w:pPr>
            <w:r>
              <w:rPr>
                <w:rFonts w:hint="eastAsia" w:ascii="宋体" w:hAnsi="宋体" w:eastAsia="Times New Roman" w:cs="宋体"/>
                <w:sz w:val="24"/>
                <w:szCs w:val="24"/>
              </w:rPr>
              <w:t>1</w:t>
            </w:r>
          </w:p>
        </w:tc>
        <w:tc>
          <w:tcPr>
            <w:tcW w:w="1317" w:type="dxa"/>
          </w:tcPr>
          <w:p w14:paraId="7DB1E0AE">
            <w:pPr>
              <w:spacing w:line="360" w:lineRule="auto"/>
              <w:ind w:right="106"/>
              <w:jc w:val="center"/>
              <w:rPr>
                <w:rFonts w:ascii="宋体" w:hAnsi="宋体" w:eastAsia="Times New Roman" w:cs="宋体"/>
                <w:sz w:val="24"/>
                <w:szCs w:val="24"/>
              </w:rPr>
            </w:pPr>
            <w:r>
              <w:rPr>
                <w:rFonts w:hint="eastAsia" w:ascii="宋体" w:hAnsi="宋体" w:eastAsia="Times New Roman" w:cs="宋体"/>
                <w:sz w:val="24"/>
                <w:szCs w:val="24"/>
              </w:rPr>
              <w:t>16000KG</w:t>
            </w:r>
          </w:p>
        </w:tc>
        <w:tc>
          <w:tcPr>
            <w:tcW w:w="4445" w:type="dxa"/>
          </w:tcPr>
          <w:p w14:paraId="30B3C2D0">
            <w:pPr>
              <w:spacing w:line="360" w:lineRule="auto"/>
              <w:ind w:right="106"/>
              <w:jc w:val="center"/>
              <w:rPr>
                <w:rFonts w:ascii="宋体" w:hAnsi="宋体" w:eastAsia="Times New Roman" w:cs="宋体"/>
                <w:sz w:val="24"/>
                <w:szCs w:val="24"/>
              </w:rPr>
            </w:pPr>
            <w:r>
              <w:rPr>
                <w:rFonts w:hint="eastAsia" w:ascii="宋体" w:hAnsi="宋体" w:eastAsia="Times New Roman" w:cs="宋体"/>
                <w:sz w:val="24"/>
                <w:szCs w:val="24"/>
              </w:rPr>
              <w:t>句容市天王工业园区开发有限公司</w:t>
            </w:r>
          </w:p>
        </w:tc>
      </w:tr>
      <w:tr w14:paraId="039437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tcPr>
          <w:p w14:paraId="5EB63AB6">
            <w:pPr>
              <w:spacing w:line="360" w:lineRule="auto"/>
              <w:ind w:right="106"/>
              <w:jc w:val="center"/>
              <w:rPr>
                <w:rFonts w:ascii="宋体" w:hAnsi="宋体" w:eastAsia="Times New Roman" w:cs="宋体"/>
                <w:sz w:val="24"/>
                <w:szCs w:val="24"/>
              </w:rPr>
            </w:pPr>
            <w:r>
              <w:rPr>
                <w:rFonts w:hint="eastAsia" w:ascii="宋体" w:hAnsi="宋体" w:eastAsia="Times New Roman" w:cs="宋体"/>
                <w:sz w:val="24"/>
                <w:szCs w:val="24"/>
              </w:rPr>
              <w:t>2</w:t>
            </w:r>
          </w:p>
        </w:tc>
        <w:tc>
          <w:tcPr>
            <w:tcW w:w="1997" w:type="dxa"/>
          </w:tcPr>
          <w:p w14:paraId="20F4357F">
            <w:pPr>
              <w:spacing w:line="360" w:lineRule="auto"/>
              <w:ind w:right="106"/>
              <w:jc w:val="center"/>
              <w:rPr>
                <w:rFonts w:ascii="宋体" w:hAnsi="宋体" w:eastAsia="Times New Roman" w:cs="宋体"/>
                <w:sz w:val="24"/>
                <w:szCs w:val="24"/>
              </w:rPr>
            </w:pPr>
            <w:r>
              <w:rPr>
                <w:rFonts w:hint="eastAsia" w:ascii="宋体" w:hAnsi="宋体" w:eastAsia="Times New Roman" w:cs="宋体"/>
                <w:sz w:val="24"/>
                <w:szCs w:val="24"/>
              </w:rPr>
              <w:t>压缩式垃圾车</w:t>
            </w:r>
          </w:p>
        </w:tc>
        <w:tc>
          <w:tcPr>
            <w:tcW w:w="911" w:type="dxa"/>
          </w:tcPr>
          <w:p w14:paraId="5231A4C3">
            <w:pPr>
              <w:spacing w:line="360" w:lineRule="auto"/>
              <w:ind w:right="106"/>
              <w:jc w:val="center"/>
              <w:rPr>
                <w:rFonts w:ascii="宋体" w:hAnsi="宋体" w:eastAsia="Times New Roman" w:cs="宋体"/>
                <w:sz w:val="24"/>
                <w:szCs w:val="24"/>
              </w:rPr>
            </w:pPr>
            <w:r>
              <w:rPr>
                <w:rFonts w:hint="eastAsia" w:ascii="宋体" w:hAnsi="宋体" w:eastAsia="Times New Roman" w:cs="宋体"/>
                <w:sz w:val="24"/>
                <w:szCs w:val="24"/>
              </w:rPr>
              <w:t>1</w:t>
            </w:r>
          </w:p>
        </w:tc>
        <w:tc>
          <w:tcPr>
            <w:tcW w:w="1317" w:type="dxa"/>
          </w:tcPr>
          <w:p w14:paraId="55F7F4F3">
            <w:pPr>
              <w:spacing w:line="360" w:lineRule="auto"/>
              <w:ind w:right="106"/>
              <w:jc w:val="center"/>
              <w:rPr>
                <w:rFonts w:ascii="宋体" w:hAnsi="宋体" w:eastAsia="Times New Roman" w:cs="宋体"/>
                <w:sz w:val="24"/>
                <w:szCs w:val="24"/>
              </w:rPr>
            </w:pPr>
            <w:r>
              <w:rPr>
                <w:rFonts w:hint="eastAsia" w:ascii="宋体" w:hAnsi="宋体" w:eastAsia="Times New Roman" w:cs="宋体"/>
                <w:sz w:val="24"/>
                <w:szCs w:val="24"/>
              </w:rPr>
              <w:t>15800KG</w:t>
            </w:r>
          </w:p>
        </w:tc>
        <w:tc>
          <w:tcPr>
            <w:tcW w:w="4445" w:type="dxa"/>
          </w:tcPr>
          <w:p w14:paraId="70595A46">
            <w:pPr>
              <w:spacing w:line="360" w:lineRule="auto"/>
              <w:ind w:right="106"/>
              <w:jc w:val="center"/>
              <w:rPr>
                <w:rFonts w:eastAsia="Times New Roman"/>
                <w:sz w:val="24"/>
                <w:szCs w:val="24"/>
              </w:rPr>
            </w:pPr>
            <w:r>
              <w:rPr>
                <w:rFonts w:hint="eastAsia" w:ascii="宋体" w:hAnsi="宋体" w:cs="宋体"/>
                <w:sz w:val="24"/>
                <w:szCs w:val="24"/>
              </w:rPr>
              <w:t>句容市天王工业园区开发有限公司</w:t>
            </w:r>
          </w:p>
        </w:tc>
      </w:tr>
      <w:tr w14:paraId="7609B4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tcPr>
          <w:p w14:paraId="0E36167E">
            <w:pPr>
              <w:spacing w:line="360" w:lineRule="auto"/>
              <w:ind w:right="106"/>
              <w:jc w:val="center"/>
              <w:rPr>
                <w:rFonts w:ascii="宋体" w:hAnsi="宋体" w:eastAsia="Times New Roman" w:cs="宋体"/>
                <w:sz w:val="24"/>
                <w:szCs w:val="24"/>
              </w:rPr>
            </w:pPr>
            <w:r>
              <w:rPr>
                <w:rFonts w:hint="eastAsia" w:ascii="宋体" w:hAnsi="宋体" w:eastAsia="Times New Roman" w:cs="宋体"/>
                <w:sz w:val="24"/>
                <w:szCs w:val="24"/>
              </w:rPr>
              <w:t>3</w:t>
            </w:r>
          </w:p>
        </w:tc>
        <w:tc>
          <w:tcPr>
            <w:tcW w:w="1997" w:type="dxa"/>
          </w:tcPr>
          <w:p w14:paraId="4146C5B1">
            <w:pPr>
              <w:spacing w:line="360" w:lineRule="auto"/>
              <w:ind w:right="106"/>
              <w:jc w:val="center"/>
              <w:rPr>
                <w:rFonts w:ascii="宋体" w:hAnsi="宋体" w:eastAsia="Times New Roman" w:cs="宋体"/>
                <w:sz w:val="24"/>
                <w:szCs w:val="24"/>
              </w:rPr>
            </w:pPr>
            <w:r>
              <w:rPr>
                <w:rFonts w:hint="eastAsia" w:ascii="宋体" w:hAnsi="宋体" w:eastAsia="Times New Roman" w:cs="宋体"/>
                <w:sz w:val="24"/>
                <w:szCs w:val="24"/>
              </w:rPr>
              <w:t>压缩式垃圾车</w:t>
            </w:r>
          </w:p>
        </w:tc>
        <w:tc>
          <w:tcPr>
            <w:tcW w:w="911" w:type="dxa"/>
          </w:tcPr>
          <w:p w14:paraId="66B4E0B3">
            <w:pPr>
              <w:spacing w:line="360" w:lineRule="auto"/>
              <w:ind w:right="106"/>
              <w:jc w:val="center"/>
              <w:rPr>
                <w:rFonts w:ascii="宋体" w:hAnsi="宋体" w:eastAsia="Times New Roman" w:cs="宋体"/>
                <w:sz w:val="24"/>
                <w:szCs w:val="24"/>
              </w:rPr>
            </w:pPr>
            <w:r>
              <w:rPr>
                <w:rFonts w:hint="eastAsia" w:ascii="宋体" w:hAnsi="宋体" w:eastAsia="Times New Roman" w:cs="宋体"/>
                <w:sz w:val="24"/>
                <w:szCs w:val="24"/>
              </w:rPr>
              <w:t>1</w:t>
            </w:r>
          </w:p>
        </w:tc>
        <w:tc>
          <w:tcPr>
            <w:tcW w:w="1317" w:type="dxa"/>
          </w:tcPr>
          <w:p w14:paraId="41728C0A">
            <w:pPr>
              <w:spacing w:line="360" w:lineRule="auto"/>
              <w:ind w:right="106"/>
              <w:jc w:val="center"/>
              <w:rPr>
                <w:rFonts w:ascii="宋体" w:hAnsi="宋体" w:eastAsia="Times New Roman" w:cs="宋体"/>
                <w:sz w:val="24"/>
                <w:szCs w:val="24"/>
              </w:rPr>
            </w:pPr>
            <w:r>
              <w:rPr>
                <w:rFonts w:hint="eastAsia" w:ascii="宋体" w:hAnsi="宋体" w:eastAsia="Times New Roman" w:cs="宋体"/>
                <w:sz w:val="24"/>
                <w:szCs w:val="24"/>
              </w:rPr>
              <w:t>8280KG</w:t>
            </w:r>
          </w:p>
        </w:tc>
        <w:tc>
          <w:tcPr>
            <w:tcW w:w="4445" w:type="dxa"/>
          </w:tcPr>
          <w:p w14:paraId="020726E8">
            <w:pPr>
              <w:spacing w:line="360" w:lineRule="auto"/>
              <w:ind w:right="106"/>
              <w:jc w:val="center"/>
              <w:rPr>
                <w:rFonts w:eastAsia="Times New Roman"/>
                <w:sz w:val="24"/>
                <w:szCs w:val="24"/>
              </w:rPr>
            </w:pPr>
            <w:r>
              <w:rPr>
                <w:rFonts w:hint="eastAsia" w:ascii="宋体" w:hAnsi="宋体" w:cs="宋体"/>
                <w:sz w:val="24"/>
                <w:szCs w:val="24"/>
              </w:rPr>
              <w:t>句容市天王工业园区开发有限公司</w:t>
            </w:r>
          </w:p>
        </w:tc>
      </w:tr>
      <w:tr w14:paraId="04F13C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tcPr>
          <w:p w14:paraId="0B3E2AE3">
            <w:pPr>
              <w:spacing w:line="360" w:lineRule="auto"/>
              <w:ind w:right="106"/>
              <w:jc w:val="center"/>
              <w:rPr>
                <w:rFonts w:ascii="宋体" w:hAnsi="宋体" w:eastAsia="Times New Roman" w:cs="宋体"/>
                <w:sz w:val="24"/>
                <w:szCs w:val="24"/>
              </w:rPr>
            </w:pPr>
            <w:r>
              <w:rPr>
                <w:rFonts w:hint="eastAsia" w:ascii="宋体" w:hAnsi="宋体" w:eastAsia="Times New Roman" w:cs="宋体"/>
                <w:sz w:val="24"/>
                <w:szCs w:val="24"/>
              </w:rPr>
              <w:t>4</w:t>
            </w:r>
          </w:p>
        </w:tc>
        <w:tc>
          <w:tcPr>
            <w:tcW w:w="1997" w:type="dxa"/>
          </w:tcPr>
          <w:p w14:paraId="379392AC">
            <w:pPr>
              <w:spacing w:line="360" w:lineRule="auto"/>
              <w:ind w:right="106"/>
              <w:jc w:val="center"/>
              <w:rPr>
                <w:rFonts w:ascii="宋体" w:hAnsi="宋体" w:eastAsia="Times New Roman" w:cs="宋体"/>
                <w:sz w:val="24"/>
                <w:szCs w:val="24"/>
              </w:rPr>
            </w:pPr>
            <w:r>
              <w:rPr>
                <w:rFonts w:hint="eastAsia" w:ascii="宋体" w:hAnsi="宋体" w:eastAsia="Times New Roman" w:cs="宋体"/>
                <w:sz w:val="24"/>
                <w:szCs w:val="24"/>
              </w:rPr>
              <w:t>压缩式垃圾车</w:t>
            </w:r>
          </w:p>
        </w:tc>
        <w:tc>
          <w:tcPr>
            <w:tcW w:w="911" w:type="dxa"/>
          </w:tcPr>
          <w:p w14:paraId="7AE7FEF4">
            <w:pPr>
              <w:spacing w:line="360" w:lineRule="auto"/>
              <w:ind w:right="106"/>
              <w:jc w:val="center"/>
              <w:rPr>
                <w:rFonts w:ascii="宋体" w:hAnsi="宋体" w:eastAsia="Times New Roman" w:cs="宋体"/>
                <w:sz w:val="24"/>
                <w:szCs w:val="24"/>
              </w:rPr>
            </w:pPr>
            <w:r>
              <w:rPr>
                <w:rFonts w:hint="eastAsia" w:ascii="宋体" w:hAnsi="宋体" w:eastAsia="Times New Roman" w:cs="宋体"/>
                <w:sz w:val="24"/>
                <w:szCs w:val="24"/>
              </w:rPr>
              <w:t>1</w:t>
            </w:r>
          </w:p>
        </w:tc>
        <w:tc>
          <w:tcPr>
            <w:tcW w:w="1317" w:type="dxa"/>
          </w:tcPr>
          <w:p w14:paraId="6BEED1CC">
            <w:pPr>
              <w:spacing w:line="360" w:lineRule="auto"/>
              <w:ind w:right="106"/>
              <w:jc w:val="center"/>
              <w:rPr>
                <w:rFonts w:ascii="宋体" w:hAnsi="宋体" w:eastAsia="Times New Roman" w:cs="宋体"/>
                <w:sz w:val="24"/>
                <w:szCs w:val="24"/>
              </w:rPr>
            </w:pPr>
            <w:r>
              <w:rPr>
                <w:rFonts w:hint="eastAsia" w:ascii="宋体" w:hAnsi="宋体" w:eastAsia="Times New Roman" w:cs="宋体"/>
                <w:sz w:val="24"/>
                <w:szCs w:val="24"/>
              </w:rPr>
              <w:t>7300KG</w:t>
            </w:r>
          </w:p>
        </w:tc>
        <w:tc>
          <w:tcPr>
            <w:tcW w:w="4445" w:type="dxa"/>
          </w:tcPr>
          <w:p w14:paraId="2D223ABE">
            <w:pPr>
              <w:spacing w:line="360" w:lineRule="auto"/>
              <w:ind w:right="106"/>
              <w:jc w:val="center"/>
              <w:rPr>
                <w:rFonts w:eastAsia="Times New Roman"/>
                <w:sz w:val="24"/>
                <w:szCs w:val="24"/>
              </w:rPr>
            </w:pPr>
            <w:r>
              <w:rPr>
                <w:rFonts w:hint="eastAsia" w:ascii="宋体" w:hAnsi="宋体" w:cs="宋体"/>
                <w:sz w:val="24"/>
                <w:szCs w:val="24"/>
              </w:rPr>
              <w:t>句容市天王工业园区开发有限公司</w:t>
            </w:r>
          </w:p>
        </w:tc>
      </w:tr>
    </w:tbl>
    <w:p w14:paraId="4BB406A6">
      <w:pPr>
        <w:spacing w:line="360" w:lineRule="auto"/>
        <w:rPr>
          <w:rFonts w:ascii="宋体" w:hAnsi="宋体" w:cs="宋体"/>
          <w:b/>
          <w:color w:val="000000"/>
          <w:sz w:val="24"/>
          <w:szCs w:val="24"/>
        </w:rPr>
      </w:pPr>
      <w:r>
        <w:rPr>
          <w:rFonts w:ascii="宋体" w:hAnsi="宋体" w:cs="宋体"/>
          <w:b/>
          <w:color w:val="000000"/>
          <w:sz w:val="24"/>
          <w:szCs w:val="24"/>
        </w:rPr>
        <w:t>（</w:t>
      </w:r>
      <w:r>
        <w:rPr>
          <w:rFonts w:hint="eastAsia" w:ascii="宋体" w:hAnsi="宋体" w:cs="宋体"/>
          <w:b/>
          <w:color w:val="000000"/>
          <w:sz w:val="24"/>
          <w:szCs w:val="24"/>
        </w:rPr>
        <w:t>五</w:t>
      </w:r>
      <w:r>
        <w:rPr>
          <w:rFonts w:ascii="宋体" w:hAnsi="宋体" w:cs="宋体"/>
          <w:b/>
          <w:color w:val="000000"/>
          <w:sz w:val="24"/>
          <w:szCs w:val="24"/>
        </w:rPr>
        <w:t>）</w:t>
      </w:r>
      <w:r>
        <w:rPr>
          <w:rFonts w:hint="eastAsia" w:ascii="宋体" w:hAnsi="宋体" w:cs="宋体"/>
          <w:b/>
          <w:color w:val="000000"/>
          <w:sz w:val="24"/>
          <w:szCs w:val="24"/>
        </w:rPr>
        <w:t>管理要求</w:t>
      </w:r>
    </w:p>
    <w:p w14:paraId="649A9E52">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1、日常管理</w:t>
      </w:r>
    </w:p>
    <w:p w14:paraId="47C1504A">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1.1中标人</w:t>
      </w:r>
      <w:r>
        <w:rPr>
          <w:rFonts w:ascii="宋体" w:hAnsi="宋体" w:cs="宋体"/>
          <w:color w:val="000000"/>
          <w:sz w:val="24"/>
          <w:szCs w:val="24"/>
        </w:rPr>
        <w:t xml:space="preserve">应加强对作业质量管理，做好作业质量自查日记并报监管部门，每月10 日之前向管理部门提交上月工作情况自查表、有关情况书面报告和本月作业安排计划。              </w:t>
      </w:r>
    </w:p>
    <w:p w14:paraId="49269A5B">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1.2</w:t>
      </w:r>
      <w:r>
        <w:rPr>
          <w:rFonts w:ascii="宋体" w:hAnsi="宋体" w:cs="宋体"/>
          <w:color w:val="000000"/>
          <w:sz w:val="24"/>
          <w:szCs w:val="24"/>
        </w:rPr>
        <w:t>规范管理、文明作业，自觉接受</w:t>
      </w:r>
      <w:r>
        <w:rPr>
          <w:rFonts w:hint="eastAsia" w:ascii="宋体" w:hAnsi="宋体" w:cs="宋体"/>
          <w:color w:val="000000"/>
          <w:sz w:val="24"/>
          <w:szCs w:val="24"/>
        </w:rPr>
        <w:t>采购人</w:t>
      </w:r>
      <w:r>
        <w:rPr>
          <w:rFonts w:ascii="宋体" w:hAnsi="宋体" w:cs="宋体"/>
          <w:color w:val="000000"/>
          <w:sz w:val="24"/>
          <w:szCs w:val="24"/>
        </w:rPr>
        <w:t>及上级主管部门的检查和社会监督</w:t>
      </w:r>
      <w:r>
        <w:rPr>
          <w:rFonts w:hint="eastAsia" w:ascii="宋体" w:hAnsi="宋体" w:cs="宋体"/>
          <w:color w:val="000000"/>
          <w:sz w:val="24"/>
          <w:szCs w:val="24"/>
        </w:rPr>
        <w:t>，</w:t>
      </w:r>
      <w:r>
        <w:rPr>
          <w:rFonts w:ascii="宋体" w:hAnsi="宋体" w:cs="宋体"/>
          <w:color w:val="000000"/>
          <w:sz w:val="24"/>
          <w:szCs w:val="24"/>
        </w:rPr>
        <w:t xml:space="preserve">对发现的问题要及时整改。    </w:t>
      </w:r>
    </w:p>
    <w:p w14:paraId="68415711">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1.3</w:t>
      </w:r>
      <w:r>
        <w:rPr>
          <w:rFonts w:ascii="宋体" w:hAnsi="宋体" w:cs="宋体"/>
          <w:color w:val="000000"/>
          <w:sz w:val="24"/>
          <w:szCs w:val="24"/>
        </w:rPr>
        <w:t xml:space="preserve">各项目服务作业人员上岗须统一着装（工种不同需区分着装），佩戴上岗证、穿安全反光背心等，对发现的问题要及时整改。 </w:t>
      </w:r>
    </w:p>
    <w:p w14:paraId="195DD189">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1.4</w:t>
      </w:r>
      <w:r>
        <w:rPr>
          <w:rFonts w:ascii="宋体" w:hAnsi="宋体" w:cs="宋体"/>
          <w:color w:val="000000"/>
          <w:sz w:val="24"/>
          <w:szCs w:val="24"/>
        </w:rPr>
        <w:t>作业时应严格遵守劳动纪律，遵守安全操作规程，确保安全,发生各种意外事故由中标</w:t>
      </w:r>
      <w:r>
        <w:rPr>
          <w:rFonts w:hint="eastAsia" w:ascii="宋体" w:hAnsi="宋体" w:cs="宋体"/>
          <w:color w:val="000000"/>
          <w:sz w:val="24"/>
          <w:szCs w:val="24"/>
        </w:rPr>
        <w:t>人</w:t>
      </w:r>
      <w:r>
        <w:rPr>
          <w:rFonts w:ascii="宋体" w:hAnsi="宋体" w:cs="宋体"/>
          <w:color w:val="000000"/>
          <w:sz w:val="24"/>
          <w:szCs w:val="24"/>
        </w:rPr>
        <w:t>自行依照法律法规妥善</w:t>
      </w:r>
      <w:r>
        <w:rPr>
          <w:rFonts w:hint="eastAsia" w:ascii="宋体" w:hAnsi="宋体" w:cs="宋体"/>
          <w:color w:val="000000"/>
          <w:sz w:val="24"/>
          <w:szCs w:val="24"/>
        </w:rPr>
        <w:t>处</w:t>
      </w:r>
      <w:r>
        <w:rPr>
          <w:rFonts w:ascii="宋体" w:hAnsi="宋体" w:cs="宋体"/>
          <w:color w:val="000000"/>
          <w:sz w:val="24"/>
          <w:szCs w:val="24"/>
        </w:rPr>
        <w:t>理。</w:t>
      </w:r>
    </w:p>
    <w:p w14:paraId="2383BB8F">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1.5</w:t>
      </w:r>
      <w:r>
        <w:rPr>
          <w:rFonts w:ascii="宋体" w:hAnsi="宋体" w:cs="宋体"/>
          <w:color w:val="000000"/>
          <w:sz w:val="24"/>
          <w:szCs w:val="24"/>
        </w:rPr>
        <w:t>保洁时不能将垃圾、污水溅到行人身上，垃圾应倾倒指定地点，严禁焚烧垃圾、树叶，树枝落叶旺季及时清扫干净。</w:t>
      </w:r>
    </w:p>
    <w:p w14:paraId="5ECF0F60">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1.6</w:t>
      </w:r>
      <w:r>
        <w:rPr>
          <w:rFonts w:ascii="宋体" w:hAnsi="宋体" w:cs="宋体"/>
          <w:color w:val="000000"/>
          <w:sz w:val="24"/>
          <w:szCs w:val="24"/>
        </w:rPr>
        <w:t>作业时作业工具应摆（停）放地点适当，不影响行人和交通，收工后的存放由中标</w:t>
      </w:r>
      <w:r>
        <w:rPr>
          <w:rFonts w:hint="eastAsia" w:ascii="宋体" w:hAnsi="宋体" w:cs="宋体"/>
          <w:color w:val="000000"/>
          <w:sz w:val="24"/>
          <w:szCs w:val="24"/>
        </w:rPr>
        <w:t>人</w:t>
      </w:r>
      <w:r>
        <w:rPr>
          <w:rFonts w:ascii="宋体" w:hAnsi="宋体" w:cs="宋体"/>
          <w:color w:val="000000"/>
          <w:sz w:val="24"/>
          <w:szCs w:val="24"/>
        </w:rPr>
        <w:t>自行负责。</w:t>
      </w:r>
    </w:p>
    <w:p w14:paraId="2E4D428F">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1.7</w:t>
      </w:r>
      <w:r>
        <w:rPr>
          <w:rFonts w:ascii="宋体" w:hAnsi="宋体" w:cs="宋体"/>
          <w:color w:val="000000"/>
          <w:sz w:val="24"/>
          <w:szCs w:val="24"/>
        </w:rPr>
        <w:t>专用作业车辆要有编号，有监督电话、有负责单位、车辆停放自行负责，并按规定安装GPS。</w:t>
      </w:r>
    </w:p>
    <w:p w14:paraId="304EE620">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1.8</w:t>
      </w:r>
      <w:r>
        <w:rPr>
          <w:rFonts w:ascii="宋体" w:hAnsi="宋体" w:cs="宋体"/>
          <w:color w:val="000000"/>
          <w:sz w:val="24"/>
          <w:szCs w:val="24"/>
        </w:rPr>
        <w:t>遇到乱丢、乱扔、渣土抛洒污染路面等不文明行为</w:t>
      </w:r>
      <w:r>
        <w:rPr>
          <w:rFonts w:hint="eastAsia" w:ascii="宋体" w:hAnsi="宋体" w:cs="宋体"/>
          <w:color w:val="000000"/>
          <w:sz w:val="24"/>
          <w:szCs w:val="24"/>
        </w:rPr>
        <w:t>应</w:t>
      </w:r>
      <w:r>
        <w:rPr>
          <w:rFonts w:ascii="宋体" w:hAnsi="宋体" w:cs="宋体"/>
          <w:color w:val="000000"/>
          <w:sz w:val="24"/>
          <w:szCs w:val="24"/>
        </w:rPr>
        <w:t>及时应进行劝阻，并做到说话文明，以理服人，对不听劝阻造成不良影响的，应及时向主管部门报告。</w:t>
      </w:r>
    </w:p>
    <w:p w14:paraId="279DDF9D">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1.9环卫应急保障：雨雪、大风等恶劣天气的应急排险；各种专项整治、重大活动、突发事件等应配合保障任务的完成。</w:t>
      </w:r>
    </w:p>
    <w:p w14:paraId="56912259">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1.10安全生产及环境保护：中标人作为该项目服务期内的安全生产责任主体，在项目服务期内发生的所有安全生产责任事故，由中标人承担全部责任。为有效预防各类安全生产事故的发生，中标人须制定完善的安全生产方案，开展以下方面工作（包括但不限于）：</w:t>
      </w:r>
    </w:p>
    <w:p w14:paraId="20D99DC7">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（1）制定因恶劣天气而引发的道路积雪结冰、环境卫生污染等灾害应急预案，及时采取应急措施。</w:t>
      </w:r>
    </w:p>
    <w:p w14:paraId="4F63876A">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2）定期开展安全生产培训，提高全体环卫工作人员安全意识，加强对用电设备的维护和管理，明确规定公厕及办公场所的用电车辆停放区域及电动车的用电时间，确保所有用电设备的安全运行。加强驾驶员对作业车辆规范操作的安全意识，普及作业车辆的日常维护保养与安全操作知识，以确保行车安全。在有限空间作业时须按照《有限空间作业安全管理规定》做好安全防护。</w:t>
      </w:r>
    </w:p>
    <w:p w14:paraId="469874E8">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3）制定环卫设施设备的维护计划，以减少使用过程中的故障，提高设备的使用效率。要定期对垃圾压缩设备、环卫作业车辆、垃圾收纳容器（垃圾桶、果壳箱、灭烟柱等）及消防设施（灭火器、消防栓、消防沙池等）等相关设施设备进行检查，并对发现的隐患和问题及时进行处理和修复。</w:t>
      </w:r>
    </w:p>
    <w:p w14:paraId="19A229C1">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（4）制定危化品使用管理制度，确保危化品的存放安全，同时做到台账清楚、全面、准确，以防范潜在的安全风险。</w:t>
      </w:r>
    </w:p>
    <w:p w14:paraId="2742CB09">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（5）定期组织各岗位工作人员进行消防安全培训演练，以提高各岗位、工种人员的消防安全意识和应急处置能力。</w:t>
      </w:r>
    </w:p>
    <w:p w14:paraId="56B3FDC8">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（6）做好台账资料的收集管理，包含：安全生产培训、环卫设施设备的维护和管理、车辆日常维护保养、危化品使用、安全隐患排查和整改、安全检查记录、安全会议记录、安全投诉处理等方面内容。</w:t>
      </w:r>
    </w:p>
    <w:p w14:paraId="3A2E1CF5">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2、人员</w:t>
      </w:r>
      <w:r>
        <w:rPr>
          <w:rFonts w:ascii="宋体" w:hAnsi="宋体" w:cs="宋体"/>
          <w:color w:val="000000"/>
          <w:sz w:val="24"/>
          <w:szCs w:val="24"/>
        </w:rPr>
        <w:t>劳动保障</w:t>
      </w:r>
    </w:p>
    <w:p w14:paraId="68FABC8E">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2.1</w:t>
      </w:r>
      <w:r>
        <w:rPr>
          <w:rFonts w:ascii="宋体" w:hAnsi="宋体" w:cs="宋体"/>
          <w:color w:val="000000"/>
          <w:sz w:val="24"/>
          <w:szCs w:val="24"/>
        </w:rPr>
        <w:t>中标人必须执行劳动管理等方面法律、法规、规章和其它规范性文件的规定。</w:t>
      </w:r>
    </w:p>
    <w:p w14:paraId="213B4EB6">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2.2</w:t>
      </w:r>
      <w:r>
        <w:rPr>
          <w:rFonts w:ascii="宋体" w:hAnsi="宋体" w:cs="宋体"/>
          <w:color w:val="000000"/>
          <w:sz w:val="24"/>
          <w:szCs w:val="24"/>
        </w:rPr>
        <w:t>依据现状整体性原则无条件接收</w:t>
      </w:r>
      <w:r>
        <w:rPr>
          <w:rFonts w:hint="eastAsia" w:ascii="宋体" w:hAnsi="宋体" w:cs="宋体"/>
          <w:color w:val="000000"/>
          <w:sz w:val="24"/>
          <w:szCs w:val="24"/>
        </w:rPr>
        <w:t>现</w:t>
      </w:r>
      <w:r>
        <w:rPr>
          <w:rFonts w:ascii="宋体" w:hAnsi="宋体" w:cs="宋体"/>
          <w:color w:val="000000"/>
          <w:sz w:val="24"/>
          <w:szCs w:val="24"/>
        </w:rPr>
        <w:t>环卫</w:t>
      </w:r>
      <w:r>
        <w:rPr>
          <w:rFonts w:hint="eastAsia" w:ascii="宋体" w:hAnsi="宋体" w:cs="宋体"/>
          <w:color w:val="000000"/>
          <w:sz w:val="24"/>
          <w:szCs w:val="24"/>
        </w:rPr>
        <w:t>所</w:t>
      </w:r>
      <w:r>
        <w:rPr>
          <w:rFonts w:ascii="宋体" w:hAnsi="宋体" w:cs="宋体"/>
          <w:color w:val="000000"/>
          <w:sz w:val="24"/>
          <w:szCs w:val="24"/>
        </w:rPr>
        <w:t>有人员，建立合理的逐年工资增长机制；依法依规签订新的劳动合同，建立和谐的劳动关系，关心、关爱环卫困难群体不得发生歇工和维稳事件。</w:t>
      </w:r>
    </w:p>
    <w:p w14:paraId="0C1DE977">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2.3</w:t>
      </w:r>
      <w:r>
        <w:rPr>
          <w:rFonts w:ascii="宋体" w:hAnsi="宋体" w:cs="宋体"/>
          <w:color w:val="000000"/>
          <w:sz w:val="24"/>
          <w:szCs w:val="24"/>
        </w:rPr>
        <w:t>中标</w:t>
      </w:r>
      <w:r>
        <w:rPr>
          <w:rFonts w:hint="eastAsia" w:ascii="宋体" w:hAnsi="宋体" w:cs="宋体"/>
          <w:color w:val="000000"/>
          <w:sz w:val="24"/>
          <w:szCs w:val="24"/>
        </w:rPr>
        <w:t>人</w:t>
      </w:r>
      <w:r>
        <w:rPr>
          <w:rFonts w:ascii="宋体" w:hAnsi="宋体" w:cs="宋体"/>
          <w:color w:val="000000"/>
          <w:sz w:val="24"/>
          <w:szCs w:val="24"/>
        </w:rPr>
        <w:t>需按照国家法律规定规范劳动用工，严格执行市相关文要求确保环卫工人工资水平不低于</w:t>
      </w:r>
      <w:r>
        <w:rPr>
          <w:rFonts w:hint="eastAsia" w:ascii="宋体" w:hAnsi="宋体" w:cs="宋体"/>
          <w:color w:val="000000"/>
          <w:sz w:val="24"/>
          <w:szCs w:val="24"/>
        </w:rPr>
        <w:t>句容市最低工资标准</w:t>
      </w:r>
      <w:r>
        <w:rPr>
          <w:rFonts w:ascii="宋体" w:hAnsi="宋体" w:cs="宋体"/>
          <w:color w:val="000000"/>
          <w:sz w:val="24"/>
          <w:szCs w:val="24"/>
        </w:rPr>
        <w:t>，中标人不得拖欠员工的工资、岗位津贴、加班工资等必须确保按月发放，任何劳资纠纷全由中标人负责</w:t>
      </w:r>
      <w:r>
        <w:rPr>
          <w:rFonts w:hint="eastAsia" w:ascii="宋体" w:hAnsi="宋体" w:cs="宋体"/>
          <w:color w:val="000000"/>
          <w:sz w:val="24"/>
          <w:szCs w:val="24"/>
        </w:rPr>
        <w:t>。</w:t>
      </w:r>
    </w:p>
    <w:p w14:paraId="670707BD">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2.4</w:t>
      </w:r>
      <w:r>
        <w:rPr>
          <w:rFonts w:ascii="宋体" w:hAnsi="宋体" w:cs="宋体"/>
          <w:color w:val="000000"/>
          <w:sz w:val="24"/>
          <w:szCs w:val="24"/>
        </w:rPr>
        <w:t>中标人按照以人为本原则关心员工，严格遵守有关劳动法规，保障职工合法权益，加班时间不得超过法律、法规规定的加班时间上限，并应按规定及时发放加班工资和高温补贴。如因违法、违规行为造成不良影响者，其责任由</w:t>
      </w:r>
      <w:r>
        <w:rPr>
          <w:rFonts w:hint="eastAsia" w:ascii="宋体" w:hAnsi="宋体" w:cs="宋体"/>
          <w:color w:val="000000"/>
          <w:sz w:val="24"/>
          <w:szCs w:val="24"/>
        </w:rPr>
        <w:t>中标人</w:t>
      </w:r>
      <w:r>
        <w:rPr>
          <w:rFonts w:ascii="宋体" w:hAnsi="宋体" w:cs="宋体"/>
          <w:color w:val="000000"/>
          <w:sz w:val="24"/>
          <w:szCs w:val="24"/>
        </w:rPr>
        <w:t>自行负责。</w:t>
      </w:r>
    </w:p>
    <w:p w14:paraId="5B70475E">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2.5</w:t>
      </w:r>
      <w:r>
        <w:rPr>
          <w:rFonts w:ascii="宋体" w:hAnsi="宋体" w:cs="宋体"/>
          <w:color w:val="000000"/>
          <w:sz w:val="24"/>
          <w:szCs w:val="24"/>
        </w:rPr>
        <w:t>中标人与员工解除或终止劳动关系， 必须依照劳动管理等方面法律、法规、规章和其它规范性文件的规定向员工支付经济补偿金、赔偿金及其他应当支付的款项。</w:t>
      </w:r>
    </w:p>
    <w:p w14:paraId="535E4682">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2.6</w:t>
      </w:r>
      <w:r>
        <w:rPr>
          <w:rFonts w:ascii="宋体" w:hAnsi="宋体" w:cs="宋体"/>
          <w:color w:val="000000"/>
          <w:sz w:val="24"/>
          <w:szCs w:val="24"/>
        </w:rPr>
        <w:t>中标人须为每一名员工投保团体意外伤害险，定期对作业工人进行交通安全培训和健康教育，提高自我保护意识和能力，员工</w:t>
      </w:r>
      <w:r>
        <w:rPr>
          <w:rFonts w:hint="eastAsia" w:ascii="宋体" w:hAnsi="宋体" w:cs="宋体"/>
          <w:color w:val="000000"/>
          <w:sz w:val="24"/>
          <w:szCs w:val="24"/>
        </w:rPr>
        <w:t>所</w:t>
      </w:r>
      <w:r>
        <w:rPr>
          <w:rFonts w:ascii="宋体" w:hAnsi="宋体" w:cs="宋体"/>
          <w:color w:val="000000"/>
          <w:sz w:val="24"/>
          <w:szCs w:val="24"/>
        </w:rPr>
        <w:t>发生一切安全事故与采购</w:t>
      </w:r>
      <w:r>
        <w:rPr>
          <w:rFonts w:hint="eastAsia" w:ascii="宋体" w:hAnsi="宋体" w:cs="宋体"/>
          <w:color w:val="000000"/>
          <w:sz w:val="24"/>
          <w:szCs w:val="24"/>
        </w:rPr>
        <w:t>人</w:t>
      </w:r>
      <w:r>
        <w:rPr>
          <w:rFonts w:ascii="宋体" w:hAnsi="宋体" w:cs="宋体"/>
          <w:color w:val="000000"/>
          <w:sz w:val="24"/>
          <w:szCs w:val="24"/>
        </w:rPr>
        <w:t>无关，采购</w:t>
      </w:r>
      <w:r>
        <w:rPr>
          <w:rFonts w:hint="eastAsia" w:ascii="宋体" w:hAnsi="宋体" w:cs="宋体"/>
          <w:color w:val="000000"/>
          <w:sz w:val="24"/>
          <w:szCs w:val="24"/>
        </w:rPr>
        <w:t>人</w:t>
      </w:r>
      <w:r>
        <w:rPr>
          <w:rFonts w:ascii="宋体" w:hAnsi="宋体" w:cs="宋体"/>
          <w:color w:val="000000"/>
          <w:sz w:val="24"/>
          <w:szCs w:val="24"/>
        </w:rPr>
        <w:t>概不承担责任。</w:t>
      </w:r>
    </w:p>
    <w:p w14:paraId="5EDC277B">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2.7</w:t>
      </w:r>
      <w:r>
        <w:rPr>
          <w:rFonts w:ascii="宋体" w:hAnsi="宋体" w:cs="宋体"/>
          <w:color w:val="000000"/>
          <w:sz w:val="24"/>
          <w:szCs w:val="24"/>
        </w:rPr>
        <w:t>每年中标人必须如期开展环卫工人日活动。年终评选优秀环卫工人进行奖励，调动工作积极性和工作热情。</w:t>
      </w:r>
    </w:p>
    <w:p w14:paraId="29AE6D4B">
      <w:pPr>
        <w:pStyle w:val="8"/>
        <w:spacing w:before="240" w:after="240"/>
        <w:rPr>
          <w:rStyle w:val="7"/>
        </w:rPr>
      </w:pPr>
      <w:r>
        <w:rPr>
          <w:rStyle w:val="7"/>
          <w:rFonts w:hint="eastAsia"/>
        </w:rPr>
        <w:t>四</w:t>
      </w:r>
      <w:r>
        <w:rPr>
          <w:rStyle w:val="7"/>
        </w:rPr>
        <w:t>.商务要求</w:t>
      </w:r>
    </w:p>
    <w:p w14:paraId="3F28A41D">
      <w:pPr>
        <w:widowControl/>
        <w:spacing w:line="360" w:lineRule="auto"/>
        <w:jc w:val="left"/>
        <w:rPr>
          <w:rFonts w:ascii="宋体" w:hAnsi="宋体" w:cs="宋体"/>
          <w:b/>
          <w:color w:val="000000"/>
          <w:sz w:val="24"/>
          <w:szCs w:val="24"/>
        </w:rPr>
      </w:pPr>
      <w:r>
        <w:rPr>
          <w:rFonts w:ascii="宋体" w:hAnsi="宋体" w:cs="宋体"/>
          <w:b/>
          <w:color w:val="000000"/>
          <w:sz w:val="24"/>
          <w:szCs w:val="24"/>
        </w:rPr>
        <w:t>（一）</w:t>
      </w:r>
      <w:r>
        <w:rPr>
          <w:rFonts w:hint="eastAsia" w:ascii="宋体" w:hAnsi="宋体" w:cs="宋体"/>
          <w:b/>
          <w:color w:val="000000"/>
          <w:sz w:val="24"/>
          <w:szCs w:val="24"/>
        </w:rPr>
        <w:t>投标人</w:t>
      </w:r>
      <w:r>
        <w:rPr>
          <w:rFonts w:ascii="宋体" w:hAnsi="宋体" w:cs="宋体"/>
          <w:b/>
          <w:color w:val="000000"/>
          <w:sz w:val="24"/>
          <w:szCs w:val="24"/>
        </w:rPr>
        <w:t xml:space="preserve">履约能力 </w:t>
      </w:r>
    </w:p>
    <w:p w14:paraId="0E4E5394">
      <w:pPr>
        <w:spacing w:line="360" w:lineRule="auto"/>
        <w:ind w:firstLine="482"/>
        <w:jc w:val="left"/>
        <w:rPr>
          <w:rFonts w:ascii="宋体" w:hAnsi="宋体" w:cs="宋体"/>
          <w:color w:val="000000"/>
          <w:sz w:val="24"/>
          <w:szCs w:val="24"/>
        </w:rPr>
      </w:pPr>
      <w:r>
        <w:rPr>
          <w:rFonts w:hint="eastAsia" w:ascii="宋体" w:hAnsi="宋体" w:cs="宋体"/>
          <w:color w:val="000000"/>
          <w:sz w:val="24"/>
          <w:szCs w:val="24"/>
        </w:rPr>
        <w:t>1、投标人应熟悉本项目所涉及国家、行业的现行标准及规范，具有类似项目的工作经验，并严格按照规范及采购方要求开展服务工作。</w:t>
      </w:r>
    </w:p>
    <w:p w14:paraId="527AB5F1">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2、投标人应为本项目配备一名项目负责人，具有高等学历，负责协调管理工作，项目负责人应具有相应的专业服务技能和管理经验。</w:t>
      </w:r>
    </w:p>
    <w:p w14:paraId="03022DE1">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3、投标人应为本项目制定科学详细的实施方案（如整体服务方案、道路清扫保洁服务方案、安全文明作业方案、设备管理人员培训、应急响应方案、生活垃圾应急处置能力、管理制度等内容），项目履约应严格参照执行。</w:t>
      </w:r>
    </w:p>
    <w:p w14:paraId="1DC7AFB5">
      <w:pPr>
        <w:widowControl/>
        <w:spacing w:line="360" w:lineRule="auto"/>
        <w:jc w:val="left"/>
        <w:rPr>
          <w:rFonts w:ascii="宋体" w:hAnsi="宋体" w:cs="宋体"/>
          <w:b/>
          <w:color w:val="000000"/>
          <w:sz w:val="24"/>
          <w:szCs w:val="24"/>
        </w:rPr>
      </w:pPr>
      <w:r>
        <w:rPr>
          <w:rFonts w:ascii="宋体" w:hAnsi="宋体" w:cs="宋体"/>
          <w:b/>
          <w:color w:val="000000"/>
          <w:sz w:val="24"/>
          <w:szCs w:val="24"/>
        </w:rPr>
        <w:t>（二）服务期限及地点</w:t>
      </w:r>
    </w:p>
    <w:p w14:paraId="395C6B0F">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1、服务期限：合同签订起</w:t>
      </w:r>
      <w:r>
        <w:rPr>
          <w:rFonts w:hint="eastAsia" w:ascii="宋体" w:hAnsi="宋体" w:cs="宋体"/>
          <w:color w:val="C00000"/>
          <w:sz w:val="24"/>
          <w:szCs w:val="24"/>
        </w:rPr>
        <w:t>三年</w:t>
      </w:r>
      <w:r>
        <w:rPr>
          <w:rFonts w:ascii="宋体" w:hAnsi="宋体" w:cs="宋体"/>
          <w:color w:val="000000"/>
          <w:sz w:val="24"/>
          <w:szCs w:val="24"/>
        </w:rPr>
        <w:t>。</w:t>
      </w:r>
    </w:p>
    <w:p w14:paraId="78A82EE7">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中标人须达到采购人考核指标要求，否则采购人有权终止合同，并对本项目重新进行招标。</w:t>
      </w:r>
    </w:p>
    <w:p w14:paraId="40B34086">
      <w:pPr>
        <w:widowControl/>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2、服务地点：句容市天王镇。</w:t>
      </w:r>
    </w:p>
    <w:p w14:paraId="592B17C5">
      <w:pPr>
        <w:widowControl/>
        <w:spacing w:line="360" w:lineRule="auto"/>
        <w:jc w:val="left"/>
        <w:rPr>
          <w:rFonts w:ascii="宋体" w:hAnsi="宋体" w:cs="宋体"/>
          <w:b/>
          <w:color w:val="000000"/>
          <w:sz w:val="24"/>
          <w:szCs w:val="24"/>
        </w:rPr>
      </w:pPr>
      <w:r>
        <w:rPr>
          <w:rFonts w:ascii="宋体" w:hAnsi="宋体" w:cs="宋体"/>
          <w:b/>
          <w:color w:val="000000"/>
          <w:sz w:val="24"/>
          <w:szCs w:val="24"/>
        </w:rPr>
        <w:t>（三）</w:t>
      </w:r>
      <w:r>
        <w:rPr>
          <w:rFonts w:hint="eastAsia" w:ascii="宋体" w:hAnsi="宋体" w:cs="宋体"/>
          <w:b/>
          <w:color w:val="000000"/>
          <w:sz w:val="24"/>
          <w:szCs w:val="24"/>
        </w:rPr>
        <w:t>付款方式</w:t>
      </w:r>
    </w:p>
    <w:p w14:paraId="42EA3C13">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合同总金额按36个月平均支付，每月服务工作完成，服务质量经甲方考核，在收到乙方正式发票10个工作日内，甲方向乙方支付月度服务费。</w:t>
      </w:r>
    </w:p>
    <w:p w14:paraId="49864858">
      <w:pPr>
        <w:widowControl/>
        <w:spacing w:line="360" w:lineRule="auto"/>
        <w:ind w:firstLine="480"/>
        <w:jc w:val="left"/>
        <w:rPr>
          <w:rFonts w:ascii="宋体" w:hAnsi="宋体" w:cs="宋体"/>
          <w:color w:val="000000"/>
          <w:sz w:val="24"/>
          <w:szCs w:val="24"/>
        </w:rPr>
      </w:pPr>
      <w:r>
        <w:rPr>
          <w:rFonts w:ascii="宋体" w:hAnsi="宋体" w:cs="宋体"/>
          <w:color w:val="000000"/>
          <w:sz w:val="24"/>
          <w:szCs w:val="24"/>
        </w:rPr>
        <w:t>每月实际支付金额＝月</w:t>
      </w:r>
      <w:r>
        <w:rPr>
          <w:rFonts w:hint="eastAsia" w:ascii="宋体" w:hAnsi="宋体" w:cs="宋体"/>
          <w:color w:val="000000"/>
          <w:sz w:val="24"/>
          <w:szCs w:val="24"/>
        </w:rPr>
        <w:t>度</w:t>
      </w:r>
      <w:r>
        <w:rPr>
          <w:rFonts w:ascii="宋体" w:hAnsi="宋体" w:cs="宋体"/>
          <w:color w:val="000000"/>
          <w:sz w:val="24"/>
          <w:szCs w:val="24"/>
        </w:rPr>
        <w:t>服务费-考核扣款（如果有）</w:t>
      </w:r>
    </w:p>
    <w:p w14:paraId="3669E526">
      <w:pPr>
        <w:widowControl/>
        <w:spacing w:line="360" w:lineRule="auto"/>
        <w:jc w:val="left"/>
        <w:rPr>
          <w:rFonts w:ascii="宋体" w:hAnsi="宋体" w:cs="宋体"/>
          <w:b/>
          <w:color w:val="000000"/>
          <w:sz w:val="24"/>
          <w:szCs w:val="24"/>
        </w:rPr>
      </w:pPr>
      <w:r>
        <w:rPr>
          <w:rFonts w:ascii="宋体" w:hAnsi="宋体" w:cs="宋体"/>
          <w:b/>
          <w:color w:val="000000"/>
          <w:sz w:val="24"/>
          <w:szCs w:val="24"/>
        </w:rPr>
        <w:t>（</w:t>
      </w:r>
      <w:r>
        <w:rPr>
          <w:rFonts w:hint="eastAsia" w:ascii="宋体" w:hAnsi="宋体" w:cs="宋体"/>
          <w:b/>
          <w:color w:val="000000"/>
          <w:sz w:val="24"/>
          <w:szCs w:val="24"/>
        </w:rPr>
        <w:t>四</w:t>
      </w:r>
      <w:r>
        <w:rPr>
          <w:rFonts w:ascii="宋体" w:hAnsi="宋体" w:cs="宋体"/>
          <w:b/>
          <w:color w:val="000000"/>
          <w:sz w:val="24"/>
          <w:szCs w:val="24"/>
        </w:rPr>
        <w:t>）</w:t>
      </w:r>
      <w:r>
        <w:rPr>
          <w:rFonts w:hint="eastAsia" w:ascii="宋体" w:hAnsi="宋体" w:cs="宋体"/>
          <w:b/>
          <w:color w:val="000000"/>
          <w:sz w:val="24"/>
          <w:szCs w:val="24"/>
        </w:rPr>
        <w:t>监督考核</w:t>
      </w:r>
    </w:p>
    <w:p w14:paraId="38E78024">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1、采购人</w:t>
      </w:r>
      <w:r>
        <w:rPr>
          <w:rFonts w:ascii="宋体" w:hAnsi="宋体" w:cs="宋体"/>
          <w:color w:val="000000"/>
          <w:sz w:val="24"/>
          <w:szCs w:val="24"/>
        </w:rPr>
        <w:t>按照相关环卫作业规范，制定《句容市</w:t>
      </w:r>
      <w:r>
        <w:rPr>
          <w:rFonts w:hint="eastAsia" w:ascii="宋体" w:hAnsi="宋体" w:cs="宋体"/>
          <w:color w:val="000000"/>
          <w:sz w:val="24"/>
          <w:szCs w:val="24"/>
        </w:rPr>
        <w:t>天王镇</w:t>
      </w:r>
      <w:r>
        <w:rPr>
          <w:rFonts w:ascii="宋体" w:hAnsi="宋体" w:cs="宋体"/>
          <w:color w:val="000000"/>
          <w:sz w:val="24"/>
          <w:szCs w:val="24"/>
        </w:rPr>
        <w:t>环卫作业市场化服务项目管理考核办法》（详见附件）和《句容市</w:t>
      </w:r>
      <w:r>
        <w:rPr>
          <w:rFonts w:hint="eastAsia" w:ascii="宋体" w:hAnsi="宋体" w:cs="宋体"/>
          <w:color w:val="000000"/>
          <w:sz w:val="24"/>
          <w:szCs w:val="24"/>
        </w:rPr>
        <w:t>天王镇</w:t>
      </w:r>
      <w:r>
        <w:rPr>
          <w:rFonts w:ascii="宋体" w:hAnsi="宋体" w:cs="宋体"/>
          <w:color w:val="000000"/>
          <w:sz w:val="24"/>
          <w:szCs w:val="24"/>
        </w:rPr>
        <w:t>环卫作业市场化服务项目管理考核评分细则》（详见附件），包括清扫保洁、公厕管理、垃圾清运中转等考核内容。并制定退出机制，将安全生产、重大活动保障任务、环卫突发应急</w:t>
      </w:r>
      <w:r>
        <w:rPr>
          <w:rFonts w:hint="eastAsia" w:ascii="宋体" w:hAnsi="宋体" w:cs="宋体"/>
          <w:color w:val="000000"/>
          <w:sz w:val="24"/>
          <w:szCs w:val="24"/>
        </w:rPr>
        <w:t>处</w:t>
      </w:r>
      <w:r>
        <w:rPr>
          <w:rFonts w:ascii="宋体" w:hAnsi="宋体" w:cs="宋体"/>
          <w:color w:val="000000"/>
          <w:sz w:val="24"/>
          <w:szCs w:val="24"/>
        </w:rPr>
        <w:t>置事项等内容作为重要考核内容，同时组建监管考核队伍，对中标</w:t>
      </w:r>
      <w:r>
        <w:rPr>
          <w:rFonts w:hint="eastAsia" w:ascii="宋体" w:hAnsi="宋体" w:cs="宋体"/>
          <w:color w:val="000000"/>
          <w:sz w:val="24"/>
          <w:szCs w:val="24"/>
        </w:rPr>
        <w:t>人</w:t>
      </w:r>
      <w:r>
        <w:rPr>
          <w:rFonts w:ascii="宋体" w:hAnsi="宋体" w:cs="宋体"/>
          <w:color w:val="000000"/>
          <w:sz w:val="24"/>
          <w:szCs w:val="24"/>
        </w:rPr>
        <w:t>进行考核监管，月度考核结果与</w:t>
      </w:r>
      <w:r>
        <w:rPr>
          <w:rFonts w:hint="eastAsia" w:ascii="宋体" w:hAnsi="宋体" w:cs="宋体"/>
          <w:color w:val="000000"/>
          <w:sz w:val="24"/>
          <w:szCs w:val="24"/>
        </w:rPr>
        <w:t>月度</w:t>
      </w:r>
      <w:r>
        <w:rPr>
          <w:rFonts w:ascii="宋体" w:hAnsi="宋体" w:cs="宋体"/>
          <w:color w:val="000000"/>
          <w:sz w:val="24"/>
          <w:szCs w:val="24"/>
        </w:rPr>
        <w:t>服务费挂钩。</w:t>
      </w:r>
    </w:p>
    <w:p w14:paraId="22429815">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★2、投标人须无条件接受和服从采购人的相关管理制度及监督考核。</w:t>
      </w:r>
    </w:p>
    <w:p w14:paraId="22D6C5AC">
      <w:pPr>
        <w:widowControl/>
        <w:spacing w:line="360" w:lineRule="auto"/>
        <w:ind w:firstLine="480"/>
        <w:jc w:val="left"/>
        <w:rPr>
          <w:rFonts w:ascii="宋体" w:hAnsi="宋体" w:cs="宋体"/>
          <w:b/>
          <w:color w:val="000000"/>
          <w:sz w:val="24"/>
          <w:szCs w:val="24"/>
          <w:u w:val="single"/>
        </w:rPr>
      </w:pPr>
      <w:r>
        <w:rPr>
          <w:rFonts w:hint="eastAsia" w:ascii="宋体" w:hAnsi="宋体" w:cs="宋体"/>
          <w:b/>
          <w:color w:val="000000"/>
          <w:sz w:val="24"/>
          <w:szCs w:val="24"/>
          <w:u w:val="single"/>
        </w:rPr>
        <w:t>投标人响应文件中须针对以上内容提供单独承诺书并加盖公章。未提供或承诺内容不符合要求的视为无效投标。</w:t>
      </w:r>
    </w:p>
    <w:p w14:paraId="7CD1BCD4">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3、采购人</w:t>
      </w:r>
      <w:r>
        <w:rPr>
          <w:rFonts w:ascii="宋体" w:hAnsi="宋体" w:cs="宋体"/>
          <w:color w:val="000000"/>
          <w:sz w:val="24"/>
          <w:szCs w:val="24"/>
        </w:rPr>
        <w:t>成立</w:t>
      </w:r>
      <w:r>
        <w:rPr>
          <w:rFonts w:hint="eastAsia" w:ascii="宋体" w:hAnsi="宋体" w:cs="宋体"/>
          <w:color w:val="000000"/>
          <w:sz w:val="24"/>
          <w:szCs w:val="24"/>
        </w:rPr>
        <w:t>句容市天王镇</w:t>
      </w:r>
      <w:r>
        <w:rPr>
          <w:rFonts w:ascii="宋体" w:hAnsi="宋体" w:cs="宋体"/>
          <w:color w:val="000000"/>
          <w:sz w:val="24"/>
          <w:szCs w:val="24"/>
        </w:rPr>
        <w:t>环卫作业市场化服务项目考核工作小组。</w:t>
      </w:r>
      <w:r>
        <w:rPr>
          <w:rFonts w:hint="eastAsia" w:ascii="宋体" w:hAnsi="宋体" w:cs="宋体"/>
          <w:color w:val="000000"/>
          <w:sz w:val="24"/>
          <w:szCs w:val="24"/>
        </w:rPr>
        <w:t>天王镇环卫所主要领导</w:t>
      </w:r>
      <w:r>
        <w:rPr>
          <w:rFonts w:ascii="宋体" w:hAnsi="宋体" w:cs="宋体"/>
          <w:color w:val="000000"/>
          <w:sz w:val="24"/>
          <w:szCs w:val="24"/>
        </w:rPr>
        <w:t>为组长，环卫</w:t>
      </w:r>
      <w:r>
        <w:rPr>
          <w:rFonts w:hint="eastAsia" w:ascii="宋体" w:hAnsi="宋体" w:cs="宋体"/>
          <w:color w:val="000000"/>
          <w:sz w:val="24"/>
          <w:szCs w:val="24"/>
        </w:rPr>
        <w:t>所办公室、财务科、设备科、综合科、督查科、</w:t>
      </w:r>
      <w:r>
        <w:rPr>
          <w:rFonts w:ascii="宋体" w:hAnsi="宋体" w:cs="宋体"/>
          <w:color w:val="000000"/>
          <w:sz w:val="24"/>
          <w:szCs w:val="24"/>
        </w:rPr>
        <w:t>等相关人员为组员。负责环卫日常检查考核、联合考评筹划实施等</w:t>
      </w:r>
      <w:r>
        <w:rPr>
          <w:rFonts w:hint="eastAsia" w:ascii="宋体" w:hAnsi="宋体" w:cs="宋体"/>
          <w:color w:val="000000"/>
          <w:sz w:val="24"/>
          <w:szCs w:val="24"/>
        </w:rPr>
        <w:t>。</w:t>
      </w:r>
    </w:p>
    <w:p w14:paraId="062C8414">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4、</w:t>
      </w:r>
      <w:r>
        <w:rPr>
          <w:rFonts w:ascii="宋体" w:hAnsi="宋体" w:cs="宋体"/>
          <w:color w:val="000000"/>
          <w:sz w:val="24"/>
          <w:szCs w:val="24"/>
        </w:rPr>
        <w:t>考核范围：句容市</w:t>
      </w:r>
      <w:r>
        <w:rPr>
          <w:rFonts w:hint="eastAsia" w:ascii="宋体" w:hAnsi="宋体" w:cs="宋体"/>
          <w:color w:val="000000"/>
          <w:sz w:val="24"/>
          <w:szCs w:val="24"/>
        </w:rPr>
        <w:t>天王镇</w:t>
      </w:r>
      <w:r>
        <w:rPr>
          <w:rFonts w:ascii="宋体" w:hAnsi="宋体" w:cs="宋体"/>
          <w:color w:val="000000"/>
          <w:sz w:val="24"/>
          <w:szCs w:val="24"/>
        </w:rPr>
        <w:t>环卫作业市场化服务项目</w:t>
      </w:r>
      <w:r>
        <w:rPr>
          <w:rFonts w:hint="eastAsia" w:ascii="宋体" w:hAnsi="宋体" w:cs="宋体"/>
          <w:color w:val="000000"/>
          <w:sz w:val="24"/>
          <w:szCs w:val="24"/>
        </w:rPr>
        <w:t>范围内</w:t>
      </w:r>
      <w:r>
        <w:rPr>
          <w:rFonts w:ascii="宋体" w:hAnsi="宋体" w:cs="宋体"/>
          <w:color w:val="000000"/>
          <w:sz w:val="24"/>
          <w:szCs w:val="24"/>
        </w:rPr>
        <w:t>主次干道</w:t>
      </w:r>
      <w:r>
        <w:rPr>
          <w:rFonts w:hint="eastAsia" w:ascii="宋体" w:hAnsi="宋体" w:cs="宋体"/>
          <w:color w:val="000000"/>
          <w:sz w:val="24"/>
          <w:szCs w:val="24"/>
        </w:rPr>
        <w:t>及公厕</w:t>
      </w:r>
      <w:r>
        <w:rPr>
          <w:rFonts w:ascii="宋体" w:hAnsi="宋体" w:cs="宋体"/>
          <w:color w:val="000000"/>
          <w:sz w:val="24"/>
          <w:szCs w:val="24"/>
        </w:rPr>
        <w:t>环境卫生</w:t>
      </w:r>
      <w:r>
        <w:rPr>
          <w:rFonts w:hint="eastAsia" w:ascii="宋体" w:hAnsi="宋体" w:cs="宋体"/>
          <w:color w:val="000000"/>
          <w:sz w:val="24"/>
          <w:szCs w:val="24"/>
        </w:rPr>
        <w:t>作业质量</w:t>
      </w:r>
      <w:r>
        <w:rPr>
          <w:rFonts w:ascii="宋体" w:hAnsi="宋体" w:cs="宋体"/>
          <w:color w:val="000000"/>
          <w:sz w:val="24"/>
          <w:szCs w:val="24"/>
        </w:rPr>
        <w:t>、环卫设施设备</w:t>
      </w:r>
      <w:r>
        <w:rPr>
          <w:rFonts w:hint="eastAsia" w:ascii="宋体" w:hAnsi="宋体" w:cs="宋体"/>
          <w:color w:val="000000"/>
          <w:sz w:val="24"/>
          <w:szCs w:val="24"/>
        </w:rPr>
        <w:t>运维情况</w:t>
      </w:r>
      <w:r>
        <w:rPr>
          <w:rFonts w:ascii="宋体" w:hAnsi="宋体" w:cs="宋体"/>
          <w:color w:val="000000"/>
          <w:sz w:val="24"/>
          <w:szCs w:val="24"/>
        </w:rPr>
        <w:t>。</w:t>
      </w:r>
    </w:p>
    <w:p w14:paraId="1D823FC4">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5、</w:t>
      </w:r>
      <w:r>
        <w:rPr>
          <w:rFonts w:ascii="宋体" w:hAnsi="宋体" w:cs="宋体"/>
          <w:color w:val="000000"/>
          <w:sz w:val="24"/>
          <w:szCs w:val="24"/>
        </w:rPr>
        <w:t>考核对象：句容市天王镇集镇</w:t>
      </w:r>
      <w:r>
        <w:rPr>
          <w:rFonts w:hint="eastAsia" w:ascii="宋体" w:hAnsi="宋体" w:cs="宋体"/>
          <w:color w:val="000000"/>
          <w:sz w:val="24"/>
          <w:szCs w:val="24"/>
        </w:rPr>
        <w:t>及</w:t>
      </w:r>
      <w:r>
        <w:rPr>
          <w:rFonts w:ascii="宋体" w:hAnsi="宋体" w:cs="宋体"/>
          <w:color w:val="000000"/>
          <w:sz w:val="24"/>
          <w:szCs w:val="24"/>
        </w:rPr>
        <w:t>安置小区</w:t>
      </w:r>
      <w:r>
        <w:rPr>
          <w:rFonts w:hint="eastAsia" w:ascii="宋体" w:hAnsi="宋体" w:cs="宋体"/>
          <w:color w:val="000000"/>
          <w:sz w:val="24"/>
          <w:szCs w:val="24"/>
        </w:rPr>
        <w:t>2025-2027年度</w:t>
      </w:r>
      <w:r>
        <w:rPr>
          <w:rFonts w:ascii="宋体" w:hAnsi="宋体" w:cs="宋体"/>
          <w:color w:val="000000"/>
          <w:sz w:val="24"/>
          <w:szCs w:val="24"/>
        </w:rPr>
        <w:t>环境卫生市场化运营项目中标人。</w:t>
      </w:r>
    </w:p>
    <w:p w14:paraId="795292B1">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6、</w:t>
      </w:r>
      <w:r>
        <w:rPr>
          <w:rFonts w:ascii="宋体" w:hAnsi="宋体" w:cs="宋体"/>
          <w:color w:val="000000"/>
          <w:sz w:val="24"/>
          <w:szCs w:val="24"/>
        </w:rPr>
        <w:t>考核内容</w:t>
      </w:r>
    </w:p>
    <w:p w14:paraId="58AC89F1">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6.1清扫保洁作业（细则附后）；</w:t>
      </w:r>
    </w:p>
    <w:p w14:paraId="775FFABC">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6.2</w:t>
      </w:r>
      <w:r>
        <w:rPr>
          <w:rFonts w:ascii="宋体" w:hAnsi="宋体" w:cs="宋体"/>
          <w:color w:val="000000"/>
          <w:sz w:val="24"/>
          <w:szCs w:val="24"/>
        </w:rPr>
        <w:t>公厕保洁管理</w:t>
      </w:r>
      <w:r>
        <w:rPr>
          <w:rFonts w:hint="eastAsia" w:ascii="宋体" w:hAnsi="宋体" w:cs="宋体"/>
          <w:color w:val="000000"/>
          <w:sz w:val="24"/>
          <w:szCs w:val="24"/>
        </w:rPr>
        <w:t>（细则附后）；</w:t>
      </w:r>
    </w:p>
    <w:p w14:paraId="07FC7C90">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6.3</w:t>
      </w:r>
      <w:r>
        <w:rPr>
          <w:rFonts w:ascii="宋体" w:hAnsi="宋体" w:cs="宋体"/>
          <w:color w:val="000000"/>
          <w:sz w:val="24"/>
          <w:szCs w:val="24"/>
        </w:rPr>
        <w:t>垃圾清运中转</w:t>
      </w:r>
      <w:r>
        <w:rPr>
          <w:rFonts w:hint="eastAsia" w:ascii="宋体" w:hAnsi="宋体" w:cs="宋体"/>
          <w:color w:val="000000"/>
          <w:sz w:val="24"/>
          <w:szCs w:val="24"/>
        </w:rPr>
        <w:t>（细则附后）；</w:t>
      </w:r>
    </w:p>
    <w:p w14:paraId="5C07FB02">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6.4道路机械清扫保洁（细则附后）；</w:t>
      </w:r>
    </w:p>
    <w:p w14:paraId="616F0FE1">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6.5安全生产及环境保护工作（细则附后）。</w:t>
      </w:r>
    </w:p>
    <w:p w14:paraId="709F0951">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7、</w:t>
      </w:r>
      <w:r>
        <w:rPr>
          <w:rFonts w:ascii="宋体" w:hAnsi="宋体" w:cs="宋体"/>
          <w:color w:val="000000"/>
          <w:sz w:val="24"/>
          <w:szCs w:val="24"/>
        </w:rPr>
        <w:t>考核办法</w:t>
      </w:r>
    </w:p>
    <w:p w14:paraId="3AC5F0A6">
      <w:pPr>
        <w:widowControl/>
        <w:spacing w:line="360" w:lineRule="auto"/>
        <w:ind w:firstLine="480" w:firstLineChars="200"/>
        <w:jc w:val="left"/>
        <w:rPr>
          <w:rFonts w:ascii="宋体" w:hAnsi="宋体" w:cs="宋体"/>
          <w:color w:val="000000"/>
          <w:sz w:val="24"/>
          <w:szCs w:val="24"/>
        </w:rPr>
      </w:pPr>
      <w:r>
        <w:rPr>
          <w:rFonts w:ascii="宋体" w:hAnsi="宋体" w:cs="宋体"/>
          <w:color w:val="000000"/>
          <w:sz w:val="24"/>
          <w:szCs w:val="24"/>
        </w:rPr>
        <w:t>采取专项考核和随机考核相结合的方式进行综合考核。其中专项考核</w:t>
      </w:r>
      <w:r>
        <w:rPr>
          <w:rFonts w:hint="eastAsia" w:ascii="宋体" w:hAnsi="宋体" w:cs="宋体"/>
          <w:color w:val="000000"/>
          <w:sz w:val="24"/>
          <w:szCs w:val="24"/>
        </w:rPr>
        <w:t>由考核工作小组负责，</w:t>
      </w:r>
      <w:r>
        <w:rPr>
          <w:rFonts w:ascii="宋体" w:hAnsi="宋体" w:cs="宋体"/>
          <w:color w:val="000000"/>
          <w:sz w:val="24"/>
          <w:szCs w:val="24"/>
        </w:rPr>
        <w:t>每月</w:t>
      </w:r>
      <w:r>
        <w:rPr>
          <w:rFonts w:hint="eastAsia" w:ascii="宋体" w:hAnsi="宋体" w:cs="宋体"/>
          <w:color w:val="000000"/>
          <w:sz w:val="24"/>
          <w:szCs w:val="24"/>
        </w:rPr>
        <w:t>2</w:t>
      </w:r>
      <w:r>
        <w:rPr>
          <w:rFonts w:ascii="宋体" w:hAnsi="宋体" w:cs="宋体"/>
          <w:color w:val="000000"/>
          <w:sz w:val="24"/>
          <w:szCs w:val="24"/>
        </w:rPr>
        <w:t>次，每次抽取清扫保洁</w:t>
      </w:r>
      <w:r>
        <w:rPr>
          <w:rFonts w:hint="eastAsia" w:ascii="宋体" w:hAnsi="宋体" w:cs="宋体"/>
          <w:color w:val="000000"/>
          <w:sz w:val="24"/>
          <w:szCs w:val="24"/>
        </w:rPr>
        <w:t>作业</w:t>
      </w:r>
      <w:r>
        <w:rPr>
          <w:rFonts w:ascii="宋体" w:hAnsi="宋体" w:cs="宋体"/>
          <w:color w:val="000000"/>
          <w:sz w:val="24"/>
          <w:szCs w:val="24"/>
        </w:rPr>
        <w:t>项目、公厕保洁管理项目、垃圾清运中转项目、道路机械清扫保洁项目其中一项</w:t>
      </w:r>
      <w:r>
        <w:rPr>
          <w:rFonts w:hint="eastAsia" w:ascii="宋体" w:hAnsi="宋体" w:cs="宋体"/>
          <w:color w:val="000000"/>
          <w:sz w:val="24"/>
          <w:szCs w:val="24"/>
        </w:rPr>
        <w:t>或多项</w:t>
      </w:r>
      <w:r>
        <w:rPr>
          <w:rFonts w:ascii="宋体" w:hAnsi="宋体" w:cs="宋体"/>
          <w:color w:val="000000"/>
          <w:sz w:val="24"/>
          <w:szCs w:val="24"/>
        </w:rPr>
        <w:t>进行考核</w:t>
      </w:r>
      <w:r>
        <w:rPr>
          <w:rFonts w:hint="eastAsia" w:ascii="宋体" w:hAnsi="宋体" w:cs="宋体"/>
          <w:color w:val="000000"/>
          <w:sz w:val="24"/>
          <w:szCs w:val="24"/>
        </w:rPr>
        <w:t>；随机考核由天王镇环卫所负责，不限定区域、时间，所有项目、任何时间均可以检查。群众举报、媒体曝光等，纳入随机考核范畴。每次考核后，由</w:t>
      </w:r>
      <w:r>
        <w:rPr>
          <w:rFonts w:ascii="宋体" w:hAnsi="宋体" w:cs="宋体"/>
          <w:color w:val="000000"/>
          <w:sz w:val="24"/>
          <w:szCs w:val="24"/>
        </w:rPr>
        <w:t>句容市</w:t>
      </w:r>
      <w:r>
        <w:rPr>
          <w:rFonts w:hint="eastAsia" w:ascii="宋体" w:hAnsi="宋体" w:cs="宋体"/>
          <w:color w:val="000000"/>
          <w:sz w:val="24"/>
          <w:szCs w:val="24"/>
        </w:rPr>
        <w:t>天王镇</w:t>
      </w:r>
      <w:r>
        <w:rPr>
          <w:rFonts w:ascii="宋体" w:hAnsi="宋体" w:cs="宋体"/>
          <w:color w:val="000000"/>
          <w:sz w:val="24"/>
          <w:szCs w:val="24"/>
        </w:rPr>
        <w:t>环卫作业市场化服务项目考核工作小组</w:t>
      </w:r>
      <w:r>
        <w:rPr>
          <w:rFonts w:hint="eastAsia" w:ascii="宋体" w:hAnsi="宋体" w:cs="宋体"/>
          <w:color w:val="000000"/>
          <w:sz w:val="24"/>
          <w:szCs w:val="24"/>
        </w:rPr>
        <w:t>出具《环卫督查整改通知书》，中标企业应限期整改。</w:t>
      </w:r>
    </w:p>
    <w:p w14:paraId="08F22849">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8、</w:t>
      </w:r>
      <w:r>
        <w:rPr>
          <w:rFonts w:ascii="宋体" w:hAnsi="宋体" w:cs="宋体"/>
          <w:color w:val="000000"/>
          <w:sz w:val="24"/>
          <w:szCs w:val="24"/>
        </w:rPr>
        <w:t>考核计分</w:t>
      </w:r>
    </w:p>
    <w:p w14:paraId="67F46A11">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8.1</w:t>
      </w:r>
      <w:r>
        <w:rPr>
          <w:rFonts w:ascii="宋体" w:hAnsi="宋体" w:cs="宋体"/>
          <w:color w:val="000000"/>
          <w:sz w:val="24"/>
          <w:szCs w:val="24"/>
        </w:rPr>
        <w:t>句容市</w:t>
      </w:r>
      <w:r>
        <w:rPr>
          <w:rFonts w:hint="eastAsia" w:ascii="宋体" w:hAnsi="宋体" w:cs="宋体"/>
          <w:color w:val="000000"/>
          <w:sz w:val="24"/>
          <w:szCs w:val="24"/>
        </w:rPr>
        <w:t>天王镇</w:t>
      </w:r>
      <w:r>
        <w:rPr>
          <w:rFonts w:ascii="宋体" w:hAnsi="宋体" w:cs="宋体"/>
          <w:color w:val="000000"/>
          <w:sz w:val="24"/>
          <w:szCs w:val="24"/>
        </w:rPr>
        <w:t>环卫作业市场化服务项目</w:t>
      </w:r>
      <w:r>
        <w:rPr>
          <w:rFonts w:hint="eastAsia" w:ascii="宋体" w:hAnsi="宋体" w:cs="宋体"/>
          <w:color w:val="000000"/>
          <w:sz w:val="24"/>
          <w:szCs w:val="24"/>
        </w:rPr>
        <w:t>运行阶段考核，以季度为一个计分周期，</w:t>
      </w:r>
      <w:r>
        <w:rPr>
          <w:rFonts w:ascii="宋体" w:hAnsi="宋体" w:cs="宋体"/>
          <w:color w:val="000000"/>
          <w:sz w:val="24"/>
          <w:szCs w:val="24"/>
        </w:rPr>
        <w:t>考核检查项目实行累计扣分制，凡是检查考核不符合标准或是发现问题</w:t>
      </w:r>
      <w:r>
        <w:rPr>
          <w:rFonts w:hint="eastAsia" w:ascii="宋体" w:hAnsi="宋体" w:cs="宋体"/>
          <w:color w:val="000000"/>
          <w:sz w:val="24"/>
          <w:szCs w:val="24"/>
        </w:rPr>
        <w:t>处</w:t>
      </w:r>
      <w:r>
        <w:rPr>
          <w:rFonts w:ascii="宋体" w:hAnsi="宋体" w:cs="宋体"/>
          <w:color w:val="000000"/>
          <w:sz w:val="24"/>
          <w:szCs w:val="24"/>
        </w:rPr>
        <w:t>理不及时，扣减相应分数。</w:t>
      </w:r>
    </w:p>
    <w:p w14:paraId="5CBB8BD7">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8.2天王镇环卫所依据《</w:t>
      </w:r>
      <w:r>
        <w:rPr>
          <w:rFonts w:ascii="宋体" w:hAnsi="宋体" w:cs="宋体"/>
          <w:color w:val="000000"/>
          <w:sz w:val="24"/>
          <w:szCs w:val="24"/>
        </w:rPr>
        <w:t>句容市</w:t>
      </w:r>
      <w:r>
        <w:rPr>
          <w:rFonts w:hint="eastAsia" w:ascii="宋体" w:hAnsi="宋体" w:cs="宋体"/>
          <w:color w:val="000000"/>
          <w:sz w:val="24"/>
          <w:szCs w:val="24"/>
        </w:rPr>
        <w:t>天王镇</w:t>
      </w:r>
      <w:r>
        <w:rPr>
          <w:rFonts w:ascii="宋体" w:hAnsi="宋体" w:cs="宋体"/>
          <w:color w:val="000000"/>
          <w:sz w:val="24"/>
          <w:szCs w:val="24"/>
        </w:rPr>
        <w:t>环卫作业市场化服务项目</w:t>
      </w:r>
      <w:r>
        <w:rPr>
          <w:rFonts w:hint="eastAsia" w:ascii="宋体" w:hAnsi="宋体" w:cs="宋体"/>
          <w:color w:val="000000"/>
          <w:sz w:val="24"/>
          <w:szCs w:val="24"/>
        </w:rPr>
        <w:t>管理考核办法》进行考核，计分采取百分制，根据考核结果扣分、扣款。</w:t>
      </w:r>
    </w:p>
    <w:p w14:paraId="5158A868">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（1）当月考核结果在90分（含）以上时，全额拨付经费；</w:t>
      </w:r>
    </w:p>
    <w:p w14:paraId="0D7F1866">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（2）考核结果在80-90分（含80分）时，从90分以下起每少1分扣除当月经费1000元；</w:t>
      </w:r>
    </w:p>
    <w:p w14:paraId="4E825348">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（3）考核结果在70-80分（含70分）以下时，从90分以下起每少1分扣除当月经费2000元；</w:t>
      </w:r>
    </w:p>
    <w:p w14:paraId="77077372">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（4）考核结果在70分以下，扣除当月20%经费。</w:t>
      </w:r>
    </w:p>
    <w:p w14:paraId="26090491">
      <w:pPr>
        <w:widowControl/>
        <w:spacing w:line="360" w:lineRule="auto"/>
        <w:ind w:firstLine="480" w:firstLineChars="200"/>
        <w:jc w:val="left"/>
        <w:rPr>
          <w:rFonts w:ascii="宋体" w:hAnsi="宋体" w:cs="宋体"/>
          <w:color w:val="000000"/>
          <w:sz w:val="24"/>
          <w:szCs w:val="24"/>
        </w:rPr>
      </w:pPr>
      <w:r>
        <w:rPr>
          <w:rFonts w:ascii="宋体" w:hAnsi="宋体" w:cs="宋体"/>
          <w:color w:val="000000"/>
          <w:sz w:val="24"/>
          <w:szCs w:val="24"/>
        </w:rPr>
        <w:t>（</w:t>
      </w:r>
      <w:r>
        <w:rPr>
          <w:rFonts w:hint="eastAsia" w:ascii="宋体" w:hAnsi="宋体" w:cs="宋体"/>
          <w:color w:val="000000"/>
          <w:sz w:val="24"/>
          <w:szCs w:val="24"/>
        </w:rPr>
        <w:t>5</w:t>
      </w:r>
      <w:r>
        <w:rPr>
          <w:rFonts w:ascii="宋体" w:hAnsi="宋体" w:cs="宋体"/>
          <w:color w:val="000000"/>
          <w:sz w:val="24"/>
          <w:szCs w:val="24"/>
        </w:rPr>
        <w:t>）连续</w:t>
      </w:r>
      <w:r>
        <w:rPr>
          <w:rFonts w:hint="eastAsia" w:ascii="宋体" w:hAnsi="宋体" w:cs="宋体"/>
          <w:color w:val="000000"/>
          <w:sz w:val="24"/>
          <w:szCs w:val="24"/>
        </w:rPr>
        <w:t>2</w:t>
      </w:r>
      <w:r>
        <w:rPr>
          <w:rFonts w:ascii="宋体" w:hAnsi="宋体" w:cs="宋体"/>
          <w:color w:val="000000"/>
          <w:sz w:val="24"/>
          <w:szCs w:val="24"/>
        </w:rPr>
        <w:t>个月考核得分不满60分</w:t>
      </w:r>
      <w:r>
        <w:rPr>
          <w:rFonts w:hint="eastAsia" w:ascii="宋体" w:hAnsi="宋体" w:cs="宋体"/>
          <w:color w:val="000000"/>
          <w:sz w:val="24"/>
          <w:szCs w:val="24"/>
        </w:rPr>
        <w:t>或中标人</w:t>
      </w:r>
      <w:r>
        <w:rPr>
          <w:rFonts w:ascii="宋体" w:hAnsi="宋体" w:cs="宋体"/>
          <w:color w:val="000000"/>
          <w:sz w:val="24"/>
          <w:szCs w:val="24"/>
        </w:rPr>
        <w:t>单方面</w:t>
      </w:r>
      <w:r>
        <w:rPr>
          <w:rFonts w:hint="eastAsia" w:ascii="宋体" w:hAnsi="宋体" w:cs="宋体"/>
          <w:color w:val="000000"/>
          <w:sz w:val="24"/>
          <w:szCs w:val="24"/>
        </w:rPr>
        <w:t>发</w:t>
      </w:r>
      <w:r>
        <w:rPr>
          <w:rFonts w:ascii="宋体" w:hAnsi="宋体" w:cs="宋体"/>
          <w:color w:val="000000"/>
          <w:sz w:val="24"/>
          <w:szCs w:val="24"/>
        </w:rPr>
        <w:t>生较大安全事故的情况下</w:t>
      </w:r>
      <w:r>
        <w:rPr>
          <w:rFonts w:hint="eastAsia" w:ascii="宋体" w:hAnsi="宋体" w:cs="宋体"/>
          <w:color w:val="000000"/>
          <w:sz w:val="24"/>
          <w:szCs w:val="24"/>
        </w:rPr>
        <w:t>，采购人有权终止合同，且无需承担任何责任。</w:t>
      </w:r>
    </w:p>
    <w:p w14:paraId="69939471">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8.3中标人</w:t>
      </w:r>
      <w:r>
        <w:rPr>
          <w:rFonts w:ascii="宋体" w:hAnsi="宋体" w:cs="宋体"/>
          <w:color w:val="000000"/>
          <w:sz w:val="24"/>
          <w:szCs w:val="24"/>
        </w:rPr>
        <w:t>在租赁期满或合同</w:t>
      </w:r>
      <w:r>
        <w:rPr>
          <w:rFonts w:hint="eastAsia" w:ascii="宋体" w:hAnsi="宋体" w:cs="宋体"/>
          <w:color w:val="000000"/>
          <w:sz w:val="24"/>
          <w:szCs w:val="24"/>
        </w:rPr>
        <w:t>终止</w:t>
      </w:r>
      <w:r>
        <w:rPr>
          <w:rFonts w:ascii="宋体" w:hAnsi="宋体" w:cs="宋体"/>
          <w:color w:val="000000"/>
          <w:sz w:val="24"/>
          <w:szCs w:val="24"/>
        </w:rPr>
        <w:t>时，应将租赁物及相关证件完好无损地交还甲方，</w:t>
      </w:r>
      <w:r>
        <w:rPr>
          <w:rFonts w:hint="eastAsia" w:ascii="宋体" w:hAnsi="宋体" w:cs="宋体"/>
          <w:color w:val="000000"/>
          <w:sz w:val="24"/>
          <w:szCs w:val="24"/>
        </w:rPr>
        <w:t>确保能正常使用；</w:t>
      </w:r>
      <w:r>
        <w:rPr>
          <w:rFonts w:ascii="宋体" w:hAnsi="宋体" w:cs="宋体"/>
          <w:color w:val="000000"/>
          <w:sz w:val="24"/>
          <w:szCs w:val="24"/>
        </w:rPr>
        <w:t>如有遗失或损坏，应承担相应的赔偿责任。</w:t>
      </w:r>
    </w:p>
    <w:p w14:paraId="15548721">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9、中标人</w:t>
      </w:r>
      <w:r>
        <w:rPr>
          <w:rFonts w:ascii="宋体" w:hAnsi="宋体" w:cs="宋体"/>
          <w:color w:val="000000"/>
          <w:sz w:val="24"/>
          <w:szCs w:val="24"/>
        </w:rPr>
        <w:t>应认真落实管理考核责任，</w:t>
      </w:r>
      <w:r>
        <w:rPr>
          <w:rFonts w:hint="eastAsia" w:ascii="宋体" w:hAnsi="宋体" w:cs="宋体"/>
          <w:color w:val="000000"/>
          <w:sz w:val="24"/>
          <w:szCs w:val="24"/>
        </w:rPr>
        <w:t>服从</w:t>
      </w:r>
      <w:r>
        <w:rPr>
          <w:rFonts w:ascii="宋体" w:hAnsi="宋体" w:cs="宋体"/>
          <w:color w:val="000000"/>
          <w:sz w:val="24"/>
          <w:szCs w:val="24"/>
        </w:rPr>
        <w:t>监督考核管理办法，进一步完善和优化服务方案，</w:t>
      </w:r>
      <w:r>
        <w:rPr>
          <w:rFonts w:hint="eastAsia" w:ascii="宋体" w:hAnsi="宋体" w:cs="宋体"/>
          <w:color w:val="000000"/>
          <w:sz w:val="24"/>
          <w:szCs w:val="24"/>
        </w:rPr>
        <w:t>提升管理水平和作业</w:t>
      </w:r>
      <w:r>
        <w:rPr>
          <w:rFonts w:ascii="宋体" w:hAnsi="宋体" w:cs="宋体"/>
          <w:color w:val="000000"/>
          <w:sz w:val="24"/>
          <w:szCs w:val="24"/>
        </w:rPr>
        <w:t>服务</w:t>
      </w:r>
      <w:r>
        <w:rPr>
          <w:rFonts w:hint="eastAsia" w:ascii="宋体" w:hAnsi="宋体" w:cs="宋体"/>
          <w:color w:val="000000"/>
          <w:sz w:val="24"/>
          <w:szCs w:val="24"/>
        </w:rPr>
        <w:t>质量</w:t>
      </w:r>
      <w:r>
        <w:rPr>
          <w:rFonts w:ascii="宋体" w:hAnsi="宋体" w:cs="宋体"/>
          <w:color w:val="000000"/>
          <w:sz w:val="24"/>
          <w:szCs w:val="24"/>
        </w:rPr>
        <w:t>。</w:t>
      </w:r>
    </w:p>
    <w:p w14:paraId="3FDA7163">
      <w:pPr>
        <w:widowControl/>
        <w:spacing w:line="360" w:lineRule="auto"/>
        <w:jc w:val="left"/>
        <w:rPr>
          <w:rFonts w:ascii="宋体" w:hAnsi="宋体" w:cs="宋体"/>
          <w:b/>
          <w:color w:val="000000"/>
          <w:sz w:val="24"/>
          <w:szCs w:val="24"/>
        </w:rPr>
      </w:pPr>
      <w:r>
        <w:rPr>
          <w:rFonts w:hint="eastAsia" w:ascii="宋体" w:hAnsi="宋体" w:cs="宋体"/>
          <w:color w:val="000000"/>
          <w:sz w:val="24"/>
          <w:szCs w:val="24"/>
        </w:rPr>
        <w:t>★</w:t>
      </w:r>
      <w:r>
        <w:rPr>
          <w:rFonts w:ascii="宋体" w:hAnsi="宋体" w:cs="宋体"/>
          <w:b/>
          <w:color w:val="000000"/>
          <w:sz w:val="24"/>
          <w:szCs w:val="24"/>
        </w:rPr>
        <w:t>（</w:t>
      </w:r>
      <w:r>
        <w:rPr>
          <w:rFonts w:hint="eastAsia" w:ascii="宋体" w:hAnsi="宋体" w:cs="宋体"/>
          <w:b/>
          <w:color w:val="000000"/>
          <w:sz w:val="24"/>
          <w:szCs w:val="24"/>
        </w:rPr>
        <w:t>四</w:t>
      </w:r>
      <w:r>
        <w:rPr>
          <w:rFonts w:ascii="宋体" w:hAnsi="宋体" w:cs="宋体"/>
          <w:b/>
          <w:color w:val="000000"/>
          <w:sz w:val="24"/>
          <w:szCs w:val="24"/>
        </w:rPr>
        <w:t>）</w:t>
      </w:r>
      <w:r>
        <w:rPr>
          <w:rFonts w:hint="eastAsia" w:ascii="宋体" w:hAnsi="宋体" w:cs="宋体"/>
          <w:b/>
          <w:color w:val="000000"/>
          <w:sz w:val="24"/>
          <w:szCs w:val="24"/>
        </w:rPr>
        <w:t>报价要求</w:t>
      </w:r>
    </w:p>
    <w:p w14:paraId="50F519E0">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1、本项目采用总价报价方式，投标总价超过最高限价的为无效投标，同时本项目反对不正当竞争。</w:t>
      </w:r>
    </w:p>
    <w:p w14:paraId="5D25D9F5">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2、投标人须按格式填写投标总报价及报价明细表。</w:t>
      </w:r>
    </w:p>
    <w:p w14:paraId="75EEB246">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3、报价应包含完成本项目已支付或将支付的所有费用。投标人如对项目需求理解错误造成错漏报价，采购人不予承认，后果由供应商自行承担。投标人的任何错漏、优惠、竞争性报价不得作为减轻责任、减少服务、增加收费、降低服务质量的理由。</w:t>
      </w:r>
    </w:p>
    <w:p w14:paraId="6B16E019">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4、本项目投标报价包括一年服务期内（包括但不限于）所有人员工资、人员社保费；人员加班费、车辆租赁费用；道路清扫运行费用包括但不限于（燃油费、车辆维修费、自有车辆保险费折旧费、车辆年检费、交通事故、违章等相关费用）；垃圾清运运行费用包括但不限于（燃油费、车辆维修费、自有车辆保险费折旧费、车辆年检费、交通事故、违章等相关费用）中转站运行费用包括但不限于（设备维修费用、渗滤液处置费、燃油费相关费用）、公厕管护费用包括但不限于（公厕消耗品、公厕下水道疏通粪池满溢吸粪等费用、一二级公厕所需洗手液、卫生纸物品等相关费用）、垃圾桶费用、（规格240L数量600个）管理费用包括但不限于（宣传费用、活动费用、培训费用、服装费用、保洁工具费用、牛皮癣清理费用、人员福利费、高温津贴及各项补贴）；税金和其它不可遇见等项目所需的一切费用。同时还应包含国家强制缴纳的各种社会保障资金，以及供应商认为需要的其他费用等；</w:t>
      </w:r>
    </w:p>
    <w:p w14:paraId="6A2EEE24">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5、报价中应包含：天王政府</w:t>
      </w:r>
      <w:r>
        <w:rPr>
          <w:rFonts w:ascii="宋体" w:hAnsi="宋体" w:cs="宋体"/>
          <w:color w:val="000000"/>
          <w:sz w:val="24"/>
          <w:szCs w:val="24"/>
        </w:rPr>
        <w:t>环卫</w:t>
      </w:r>
      <w:r>
        <w:rPr>
          <w:rFonts w:hint="eastAsia" w:ascii="宋体" w:hAnsi="宋体" w:cs="宋体"/>
          <w:color w:val="000000"/>
          <w:sz w:val="24"/>
          <w:szCs w:val="24"/>
        </w:rPr>
        <w:t>所</w:t>
      </w:r>
      <w:r>
        <w:rPr>
          <w:rFonts w:ascii="宋体" w:hAnsi="宋体" w:cs="宋体"/>
          <w:color w:val="000000"/>
          <w:sz w:val="24"/>
          <w:szCs w:val="24"/>
        </w:rPr>
        <w:t>将通过租赁的方式将</w:t>
      </w:r>
      <w:r>
        <w:rPr>
          <w:rFonts w:hint="eastAsia" w:ascii="宋体" w:hAnsi="宋体" w:cs="宋体"/>
          <w:color w:val="000000"/>
          <w:sz w:val="24"/>
          <w:szCs w:val="24"/>
        </w:rPr>
        <w:t>4辆</w:t>
      </w:r>
      <w:r>
        <w:rPr>
          <w:rFonts w:ascii="宋体" w:hAnsi="宋体" w:cs="宋体"/>
          <w:color w:val="000000"/>
          <w:sz w:val="24"/>
          <w:szCs w:val="24"/>
        </w:rPr>
        <w:t>作业车辆提供给中标</w:t>
      </w:r>
      <w:r>
        <w:rPr>
          <w:rFonts w:hint="eastAsia" w:ascii="宋体" w:hAnsi="宋体" w:cs="宋体"/>
          <w:color w:val="000000"/>
          <w:sz w:val="24"/>
          <w:szCs w:val="24"/>
        </w:rPr>
        <w:t>人</w:t>
      </w:r>
      <w:r>
        <w:rPr>
          <w:rFonts w:ascii="宋体" w:hAnsi="宋体" w:cs="宋体"/>
          <w:color w:val="000000"/>
          <w:sz w:val="24"/>
          <w:szCs w:val="24"/>
        </w:rPr>
        <w:t>有偿使用，并签订租赁协议，</w:t>
      </w:r>
      <w:r>
        <w:rPr>
          <w:rFonts w:hint="eastAsia" w:ascii="宋体" w:hAnsi="宋体" w:cs="宋体"/>
          <w:color w:val="000000"/>
          <w:sz w:val="24"/>
          <w:szCs w:val="24"/>
        </w:rPr>
        <w:t>租赁费初步预估5万/年（4辆）。</w:t>
      </w:r>
    </w:p>
    <w:p w14:paraId="19F02542">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6、报价中应包含：过渡到</w:t>
      </w:r>
      <w:r>
        <w:rPr>
          <w:rFonts w:ascii="宋体" w:hAnsi="宋体" w:cs="宋体"/>
          <w:color w:val="000000"/>
          <w:sz w:val="24"/>
          <w:szCs w:val="24"/>
        </w:rPr>
        <w:t>中标人的</w:t>
      </w:r>
      <w:r>
        <w:rPr>
          <w:rFonts w:hint="eastAsia" w:ascii="宋体" w:hAnsi="宋体" w:cs="宋体"/>
          <w:color w:val="000000"/>
          <w:sz w:val="24"/>
          <w:szCs w:val="24"/>
        </w:rPr>
        <w:t>110名环卫工人的工资、保险、福利等费用，其中劳动年龄段内应依法缴纳社会保险约20人。中标人应保证110名环卫人员原薪资待遇不降低。</w:t>
      </w:r>
    </w:p>
    <w:p w14:paraId="7D57F97D">
      <w:pPr>
        <w:widowControl/>
        <w:spacing w:line="400" w:lineRule="exact"/>
        <w:jc w:val="center"/>
        <w:outlineLvl w:val="0"/>
        <w:rPr>
          <w:rFonts w:ascii="宋体" w:hAnsi="宋体" w:cs="宋体"/>
          <w:b/>
          <w:bCs/>
          <w:sz w:val="28"/>
          <w:szCs w:val="28"/>
        </w:rPr>
      </w:pPr>
      <w:r>
        <w:rPr>
          <w:rFonts w:hint="eastAsia" w:ascii="宋体" w:hAnsi="宋体" w:cs="宋体"/>
          <w:b/>
          <w:bCs/>
          <w:sz w:val="28"/>
          <w:szCs w:val="28"/>
        </w:rPr>
        <w:t>天王镇原110名环卫一体化用工人员月平均收入明细表</w:t>
      </w:r>
    </w:p>
    <w:tbl>
      <w:tblPr>
        <w:tblStyle w:val="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2409"/>
        <w:gridCol w:w="851"/>
        <w:gridCol w:w="3118"/>
        <w:gridCol w:w="1135"/>
        <w:gridCol w:w="1535"/>
      </w:tblGrid>
      <w:tr w14:paraId="49B7F7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79" w:type="pct"/>
            <w:vAlign w:val="center"/>
          </w:tcPr>
          <w:p w14:paraId="2E923CBD">
            <w:pPr>
              <w:spacing w:before="45" w:line="276" w:lineRule="auto"/>
              <w:jc w:val="center"/>
              <w:rPr>
                <w:rFonts w:ascii="宋体" w:hAnsi="宋体"/>
                <w:b/>
                <w:bCs/>
                <w:color w:val="000000"/>
                <w:position w:val="1"/>
                <w:szCs w:val="21"/>
              </w:rPr>
            </w:pPr>
            <w:r>
              <w:rPr>
                <w:rFonts w:hint="eastAsia" w:ascii="宋体" w:hAnsi="宋体"/>
                <w:b/>
                <w:bCs/>
                <w:color w:val="000000"/>
                <w:position w:val="1"/>
                <w:szCs w:val="21"/>
              </w:rPr>
              <w:t>序号</w:t>
            </w:r>
          </w:p>
        </w:tc>
        <w:tc>
          <w:tcPr>
            <w:tcW w:w="1257" w:type="pct"/>
            <w:vAlign w:val="center"/>
          </w:tcPr>
          <w:p w14:paraId="6111B8B7">
            <w:pPr>
              <w:spacing w:before="45" w:line="276" w:lineRule="auto"/>
              <w:jc w:val="center"/>
              <w:rPr>
                <w:rFonts w:ascii="宋体" w:hAnsi="宋体"/>
                <w:b/>
                <w:bCs/>
                <w:color w:val="000000"/>
                <w:position w:val="1"/>
                <w:szCs w:val="21"/>
              </w:rPr>
            </w:pPr>
            <w:r>
              <w:rPr>
                <w:rFonts w:hint="eastAsia" w:ascii="宋体" w:hAnsi="宋体"/>
                <w:b/>
                <w:bCs/>
                <w:color w:val="000000"/>
                <w:position w:val="1"/>
                <w:szCs w:val="21"/>
              </w:rPr>
              <w:t>内容</w:t>
            </w:r>
          </w:p>
        </w:tc>
        <w:tc>
          <w:tcPr>
            <w:tcW w:w="444" w:type="pct"/>
            <w:vAlign w:val="center"/>
          </w:tcPr>
          <w:p w14:paraId="4831BF40">
            <w:pPr>
              <w:spacing w:before="45" w:line="276" w:lineRule="auto"/>
              <w:jc w:val="center"/>
              <w:rPr>
                <w:rFonts w:ascii="宋体" w:hAnsi="宋体" w:cs="方正黑体_GBK"/>
                <w:b/>
                <w:bCs/>
                <w:color w:val="000000"/>
                <w:szCs w:val="21"/>
              </w:rPr>
            </w:pPr>
            <w:r>
              <w:rPr>
                <w:rFonts w:hint="eastAsia" w:ascii="宋体" w:hAnsi="宋体" w:cs="方正黑体_GBK"/>
                <w:b/>
                <w:bCs/>
                <w:color w:val="000000"/>
                <w:szCs w:val="21"/>
              </w:rPr>
              <w:t>性别</w:t>
            </w:r>
          </w:p>
        </w:tc>
        <w:tc>
          <w:tcPr>
            <w:tcW w:w="1627" w:type="pct"/>
            <w:vAlign w:val="center"/>
          </w:tcPr>
          <w:p w14:paraId="0B1A6902">
            <w:pPr>
              <w:spacing w:before="45" w:line="276" w:lineRule="auto"/>
              <w:jc w:val="center"/>
              <w:rPr>
                <w:rFonts w:ascii="宋体" w:hAnsi="宋体"/>
                <w:b/>
                <w:bCs/>
                <w:color w:val="000000"/>
                <w:position w:val="1"/>
                <w:szCs w:val="21"/>
              </w:rPr>
            </w:pPr>
            <w:r>
              <w:rPr>
                <w:rFonts w:hint="eastAsia" w:ascii="宋体" w:hAnsi="宋体" w:cs="方正黑体_GBK"/>
                <w:b/>
                <w:bCs/>
                <w:color w:val="000000"/>
                <w:szCs w:val="21"/>
              </w:rPr>
              <w:t>年龄结构</w:t>
            </w:r>
          </w:p>
        </w:tc>
        <w:tc>
          <w:tcPr>
            <w:tcW w:w="592" w:type="pct"/>
            <w:vAlign w:val="center"/>
          </w:tcPr>
          <w:p w14:paraId="37327366">
            <w:pPr>
              <w:spacing w:before="45" w:line="276" w:lineRule="auto"/>
              <w:jc w:val="center"/>
              <w:rPr>
                <w:rFonts w:ascii="宋体" w:hAnsi="宋体"/>
                <w:b/>
                <w:bCs/>
                <w:color w:val="000000"/>
                <w:position w:val="1"/>
                <w:szCs w:val="21"/>
              </w:rPr>
            </w:pPr>
            <w:r>
              <w:rPr>
                <w:rFonts w:hint="eastAsia" w:ascii="宋体" w:hAnsi="宋体"/>
                <w:b/>
                <w:bCs/>
                <w:color w:val="000000"/>
                <w:position w:val="1"/>
                <w:szCs w:val="21"/>
              </w:rPr>
              <w:t>人员数量</w:t>
            </w:r>
          </w:p>
        </w:tc>
        <w:tc>
          <w:tcPr>
            <w:tcW w:w="801" w:type="pct"/>
            <w:vAlign w:val="center"/>
          </w:tcPr>
          <w:p w14:paraId="6AFBA620">
            <w:pPr>
              <w:widowControl/>
              <w:spacing w:line="276" w:lineRule="auto"/>
              <w:jc w:val="center"/>
              <w:rPr>
                <w:rFonts w:ascii="宋体" w:hAnsi="宋体"/>
                <w:b/>
                <w:bCs/>
                <w:color w:val="000000"/>
                <w:position w:val="1"/>
                <w:szCs w:val="21"/>
              </w:rPr>
            </w:pPr>
            <w:r>
              <w:rPr>
                <w:rFonts w:hint="eastAsia" w:ascii="宋体" w:hAnsi="宋体"/>
                <w:b/>
                <w:bCs/>
                <w:color w:val="000000"/>
                <w:position w:val="1"/>
                <w:szCs w:val="21"/>
              </w:rPr>
              <w:t>月平均收入</w:t>
            </w:r>
          </w:p>
          <w:p w14:paraId="0EA28EF7">
            <w:pPr>
              <w:widowControl/>
              <w:spacing w:line="276" w:lineRule="auto"/>
              <w:jc w:val="center"/>
              <w:rPr>
                <w:rFonts w:ascii="宋体" w:hAnsi="宋体"/>
                <w:b/>
                <w:bCs/>
                <w:color w:val="000000"/>
                <w:position w:val="1"/>
                <w:szCs w:val="21"/>
              </w:rPr>
            </w:pPr>
            <w:r>
              <w:rPr>
                <w:rFonts w:hint="eastAsia" w:ascii="宋体" w:hAnsi="宋体"/>
                <w:b/>
                <w:bCs/>
                <w:color w:val="000000"/>
                <w:position w:val="1"/>
                <w:szCs w:val="21"/>
              </w:rPr>
              <w:t>（元）</w:t>
            </w:r>
          </w:p>
        </w:tc>
      </w:tr>
      <w:tr w14:paraId="23D08E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9" w:type="pct"/>
            <w:vAlign w:val="center"/>
          </w:tcPr>
          <w:p w14:paraId="7EDBDD99">
            <w:pPr>
              <w:spacing w:before="45" w:line="276" w:lineRule="auto"/>
              <w:jc w:val="center"/>
              <w:rPr>
                <w:rFonts w:ascii="宋体" w:hAnsi="宋体"/>
                <w:color w:val="000000"/>
                <w:position w:val="1"/>
                <w:szCs w:val="21"/>
              </w:rPr>
            </w:pPr>
            <w:r>
              <w:rPr>
                <w:rFonts w:hint="eastAsia" w:ascii="宋体" w:hAnsi="宋体"/>
                <w:color w:val="000000"/>
                <w:position w:val="1"/>
                <w:szCs w:val="21"/>
              </w:rPr>
              <w:t>1</w:t>
            </w:r>
          </w:p>
        </w:tc>
        <w:tc>
          <w:tcPr>
            <w:tcW w:w="1257" w:type="pct"/>
            <w:vAlign w:val="center"/>
          </w:tcPr>
          <w:p w14:paraId="1B335A23">
            <w:pPr>
              <w:spacing w:before="45" w:line="276" w:lineRule="auto"/>
              <w:jc w:val="center"/>
              <w:rPr>
                <w:rFonts w:ascii="宋体" w:hAnsi="宋体"/>
                <w:color w:val="000000"/>
                <w:position w:val="1"/>
                <w:szCs w:val="21"/>
              </w:rPr>
            </w:pPr>
            <w:r>
              <w:rPr>
                <w:rFonts w:hint="eastAsia" w:ascii="宋体" w:hAnsi="宋体"/>
                <w:color w:val="000000"/>
                <w:position w:val="1"/>
                <w:szCs w:val="21"/>
              </w:rPr>
              <w:t>集镇保洁员</w:t>
            </w:r>
          </w:p>
        </w:tc>
        <w:tc>
          <w:tcPr>
            <w:tcW w:w="444" w:type="pct"/>
            <w:vAlign w:val="center"/>
          </w:tcPr>
          <w:p w14:paraId="5CFF2D32">
            <w:pPr>
              <w:spacing w:before="45" w:line="276" w:lineRule="auto"/>
              <w:jc w:val="center"/>
              <w:rPr>
                <w:rFonts w:ascii="宋体" w:hAnsi="宋体"/>
                <w:color w:val="000000"/>
                <w:szCs w:val="21"/>
              </w:rPr>
            </w:pPr>
            <w:r>
              <w:rPr>
                <w:rFonts w:hint="eastAsia" w:ascii="宋体" w:hAnsi="宋体" w:cs="宋体"/>
                <w:color w:val="000000"/>
                <w:szCs w:val="21"/>
              </w:rPr>
              <w:t>男</w:t>
            </w:r>
            <w:r>
              <w:rPr>
                <w:rFonts w:hint="eastAsia" w:ascii="宋体" w:hAnsi="宋体"/>
                <w:color w:val="000000"/>
                <w:szCs w:val="21"/>
              </w:rPr>
              <w:t>/</w:t>
            </w:r>
            <w:r>
              <w:rPr>
                <w:rFonts w:hint="eastAsia" w:ascii="宋体" w:hAnsi="宋体" w:cs="宋体"/>
                <w:color w:val="000000"/>
                <w:szCs w:val="21"/>
              </w:rPr>
              <w:t>女</w:t>
            </w:r>
          </w:p>
        </w:tc>
        <w:tc>
          <w:tcPr>
            <w:tcW w:w="1627" w:type="pct"/>
            <w:vAlign w:val="center"/>
          </w:tcPr>
          <w:p w14:paraId="0FCD4A6C">
            <w:pPr>
              <w:spacing w:before="45" w:line="276" w:lineRule="auto"/>
              <w:jc w:val="center"/>
              <w:rPr>
                <w:rFonts w:ascii="宋体" w:hAnsi="宋体"/>
                <w:color w:val="000000"/>
                <w:position w:val="1"/>
                <w:szCs w:val="21"/>
              </w:rPr>
            </w:pPr>
            <w:r>
              <w:rPr>
                <w:rFonts w:hint="eastAsia" w:ascii="宋体" w:hAnsi="宋体" w:cs="方正仿宋_GBK"/>
                <w:color w:val="000000"/>
                <w:szCs w:val="21"/>
              </w:rPr>
              <w:t>60</w:t>
            </w:r>
            <w:r>
              <w:rPr>
                <w:rFonts w:ascii="宋体" w:hAnsi="宋体" w:cs="方正仿宋_GBK"/>
                <w:color w:val="000000"/>
                <w:szCs w:val="21"/>
              </w:rPr>
              <w:t>周岁以上</w:t>
            </w:r>
          </w:p>
        </w:tc>
        <w:tc>
          <w:tcPr>
            <w:tcW w:w="592" w:type="pct"/>
            <w:vAlign w:val="center"/>
          </w:tcPr>
          <w:p w14:paraId="1F605667">
            <w:pPr>
              <w:spacing w:before="45" w:line="276" w:lineRule="auto"/>
              <w:jc w:val="center"/>
              <w:rPr>
                <w:rFonts w:ascii="宋体" w:hAnsi="宋体"/>
                <w:color w:val="000000"/>
                <w:position w:val="1"/>
                <w:szCs w:val="21"/>
              </w:rPr>
            </w:pPr>
            <w:r>
              <w:rPr>
                <w:rFonts w:hint="eastAsia" w:ascii="宋体" w:hAnsi="宋体"/>
                <w:color w:val="000000"/>
                <w:position w:val="1"/>
                <w:szCs w:val="21"/>
              </w:rPr>
              <w:t>90</w:t>
            </w:r>
          </w:p>
        </w:tc>
        <w:tc>
          <w:tcPr>
            <w:tcW w:w="801" w:type="pct"/>
            <w:vAlign w:val="center"/>
          </w:tcPr>
          <w:p w14:paraId="48009984">
            <w:pPr>
              <w:spacing w:before="45" w:line="276" w:lineRule="auto"/>
              <w:jc w:val="center"/>
              <w:rPr>
                <w:rFonts w:ascii="宋体" w:hAnsi="宋体"/>
                <w:color w:val="000000"/>
                <w:position w:val="1"/>
                <w:szCs w:val="21"/>
              </w:rPr>
            </w:pPr>
            <w:r>
              <w:rPr>
                <w:rFonts w:hint="eastAsia" w:ascii="宋体" w:hAnsi="宋体"/>
                <w:color w:val="000000"/>
                <w:position w:val="1"/>
                <w:szCs w:val="21"/>
              </w:rPr>
              <w:t>225000</w:t>
            </w:r>
          </w:p>
        </w:tc>
      </w:tr>
      <w:tr w14:paraId="479B5B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9" w:type="pct"/>
            <w:vAlign w:val="center"/>
          </w:tcPr>
          <w:p w14:paraId="016B7BD8">
            <w:pPr>
              <w:spacing w:before="45" w:line="276" w:lineRule="auto"/>
              <w:jc w:val="center"/>
              <w:rPr>
                <w:rFonts w:ascii="宋体" w:hAnsi="宋体"/>
                <w:color w:val="000000"/>
                <w:position w:val="1"/>
                <w:szCs w:val="21"/>
              </w:rPr>
            </w:pPr>
            <w:r>
              <w:rPr>
                <w:rFonts w:hint="eastAsia" w:ascii="宋体" w:hAnsi="宋体"/>
                <w:color w:val="000000"/>
                <w:position w:val="1"/>
                <w:szCs w:val="21"/>
              </w:rPr>
              <w:t>2</w:t>
            </w:r>
          </w:p>
        </w:tc>
        <w:tc>
          <w:tcPr>
            <w:tcW w:w="1257" w:type="pct"/>
            <w:vAlign w:val="center"/>
          </w:tcPr>
          <w:p w14:paraId="0BDAB376">
            <w:pPr>
              <w:spacing w:before="45" w:line="276" w:lineRule="auto"/>
              <w:jc w:val="center"/>
              <w:rPr>
                <w:rFonts w:ascii="宋体" w:hAnsi="宋体"/>
                <w:color w:val="000000"/>
                <w:position w:val="1"/>
                <w:szCs w:val="21"/>
              </w:rPr>
            </w:pPr>
            <w:r>
              <w:rPr>
                <w:rFonts w:hint="eastAsia" w:ascii="宋体" w:hAnsi="宋体"/>
                <w:color w:val="000000"/>
                <w:position w:val="1"/>
                <w:szCs w:val="21"/>
              </w:rPr>
              <w:t>机械清扫驾驶员</w:t>
            </w:r>
          </w:p>
        </w:tc>
        <w:tc>
          <w:tcPr>
            <w:tcW w:w="444" w:type="pct"/>
            <w:vAlign w:val="center"/>
          </w:tcPr>
          <w:p w14:paraId="2A14DA28">
            <w:pPr>
              <w:spacing w:before="45" w:line="276" w:lineRule="auto"/>
              <w:jc w:val="center"/>
              <w:rPr>
                <w:rFonts w:ascii="宋体" w:hAnsi="宋体"/>
                <w:color w:val="000000"/>
                <w:szCs w:val="21"/>
              </w:rPr>
            </w:pPr>
            <w:r>
              <w:rPr>
                <w:rFonts w:hint="eastAsia" w:ascii="宋体" w:hAnsi="宋体" w:cs="宋体"/>
                <w:color w:val="000000"/>
                <w:szCs w:val="21"/>
              </w:rPr>
              <w:t>男</w:t>
            </w:r>
          </w:p>
        </w:tc>
        <w:tc>
          <w:tcPr>
            <w:tcW w:w="1627" w:type="pct"/>
            <w:vAlign w:val="center"/>
          </w:tcPr>
          <w:p w14:paraId="1EAE89C7">
            <w:pPr>
              <w:spacing w:before="45" w:line="276" w:lineRule="auto"/>
              <w:jc w:val="center"/>
              <w:rPr>
                <w:rFonts w:ascii="宋体" w:hAnsi="宋体"/>
                <w:color w:val="000000"/>
                <w:position w:val="1"/>
                <w:szCs w:val="21"/>
              </w:rPr>
            </w:pPr>
            <w:r>
              <w:rPr>
                <w:rFonts w:ascii="宋体" w:hAnsi="宋体"/>
                <w:color w:val="000000"/>
                <w:szCs w:val="21"/>
              </w:rPr>
              <w:t>45</w:t>
            </w:r>
            <w:r>
              <w:rPr>
                <w:rFonts w:ascii="宋体" w:hAnsi="宋体" w:cs="方正仿宋_GBK"/>
                <w:color w:val="000000"/>
                <w:szCs w:val="21"/>
              </w:rPr>
              <w:t>周岁至</w:t>
            </w:r>
            <w:r>
              <w:rPr>
                <w:rFonts w:ascii="宋体" w:hAnsi="宋体"/>
                <w:color w:val="000000"/>
                <w:szCs w:val="21"/>
              </w:rPr>
              <w:t>50</w:t>
            </w:r>
            <w:r>
              <w:rPr>
                <w:rFonts w:ascii="宋体" w:hAnsi="宋体" w:cs="方正仿宋_GBK"/>
                <w:color w:val="000000"/>
                <w:szCs w:val="21"/>
              </w:rPr>
              <w:t>周岁</w:t>
            </w:r>
            <w:r>
              <w:rPr>
                <w:rFonts w:ascii="宋体" w:hAnsi="宋体"/>
                <w:color w:val="000000"/>
                <w:szCs w:val="21"/>
              </w:rPr>
              <w:t>（含50周岁）</w:t>
            </w:r>
          </w:p>
        </w:tc>
        <w:tc>
          <w:tcPr>
            <w:tcW w:w="592" w:type="pct"/>
            <w:vAlign w:val="center"/>
          </w:tcPr>
          <w:p w14:paraId="32B447A5">
            <w:pPr>
              <w:spacing w:before="45" w:line="276" w:lineRule="auto"/>
              <w:jc w:val="center"/>
              <w:rPr>
                <w:rFonts w:ascii="宋体" w:hAnsi="宋体"/>
                <w:color w:val="000000"/>
                <w:position w:val="1"/>
                <w:szCs w:val="21"/>
              </w:rPr>
            </w:pPr>
            <w:r>
              <w:rPr>
                <w:rFonts w:hint="eastAsia" w:ascii="宋体" w:hAnsi="宋体"/>
                <w:color w:val="000000"/>
                <w:position w:val="1"/>
                <w:szCs w:val="21"/>
              </w:rPr>
              <w:t>3</w:t>
            </w:r>
          </w:p>
        </w:tc>
        <w:tc>
          <w:tcPr>
            <w:tcW w:w="801" w:type="pct"/>
            <w:vAlign w:val="center"/>
          </w:tcPr>
          <w:p w14:paraId="60C2A95D">
            <w:pPr>
              <w:spacing w:before="45" w:line="276" w:lineRule="auto"/>
              <w:jc w:val="center"/>
              <w:rPr>
                <w:rFonts w:ascii="宋体" w:hAnsi="宋体"/>
                <w:color w:val="000000"/>
                <w:position w:val="1"/>
                <w:szCs w:val="21"/>
              </w:rPr>
            </w:pPr>
            <w:r>
              <w:rPr>
                <w:rFonts w:hint="eastAsia" w:ascii="宋体" w:hAnsi="宋体"/>
                <w:color w:val="000000"/>
                <w:position w:val="1"/>
                <w:szCs w:val="21"/>
              </w:rPr>
              <w:t>12000</w:t>
            </w:r>
          </w:p>
        </w:tc>
      </w:tr>
      <w:tr w14:paraId="7864DF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9" w:type="pct"/>
            <w:shd w:val="clear" w:color="auto" w:fill="auto"/>
            <w:vAlign w:val="center"/>
          </w:tcPr>
          <w:p w14:paraId="47F01716">
            <w:pPr>
              <w:spacing w:before="45" w:line="276" w:lineRule="auto"/>
              <w:jc w:val="center"/>
              <w:rPr>
                <w:rFonts w:ascii="宋体" w:hAnsi="宋体"/>
                <w:color w:val="000000"/>
                <w:position w:val="1"/>
                <w:szCs w:val="21"/>
              </w:rPr>
            </w:pPr>
            <w:r>
              <w:rPr>
                <w:rFonts w:hint="eastAsia" w:ascii="宋体" w:hAnsi="宋体"/>
                <w:color w:val="000000"/>
                <w:position w:val="1"/>
                <w:szCs w:val="21"/>
              </w:rPr>
              <w:t>3</w:t>
            </w:r>
          </w:p>
        </w:tc>
        <w:tc>
          <w:tcPr>
            <w:tcW w:w="1257" w:type="pct"/>
            <w:shd w:val="clear" w:color="auto" w:fill="auto"/>
            <w:vAlign w:val="center"/>
          </w:tcPr>
          <w:p w14:paraId="04870FB3">
            <w:pPr>
              <w:spacing w:before="45" w:line="276" w:lineRule="auto"/>
              <w:jc w:val="center"/>
              <w:rPr>
                <w:rFonts w:ascii="宋体" w:hAnsi="宋体"/>
                <w:color w:val="000000"/>
                <w:position w:val="1"/>
                <w:szCs w:val="21"/>
              </w:rPr>
            </w:pPr>
            <w:r>
              <w:rPr>
                <w:rFonts w:hint="eastAsia" w:ascii="宋体" w:hAnsi="宋体"/>
                <w:color w:val="000000"/>
                <w:position w:val="1"/>
                <w:szCs w:val="21"/>
              </w:rPr>
              <w:t>电动三轮挂桶垃圾车驾驶员</w:t>
            </w:r>
          </w:p>
        </w:tc>
        <w:tc>
          <w:tcPr>
            <w:tcW w:w="444" w:type="pct"/>
            <w:shd w:val="clear" w:color="auto" w:fill="auto"/>
            <w:vAlign w:val="center"/>
          </w:tcPr>
          <w:p w14:paraId="30336A8A">
            <w:pPr>
              <w:spacing w:before="45" w:line="276" w:lineRule="auto"/>
              <w:jc w:val="center"/>
              <w:rPr>
                <w:rFonts w:ascii="宋体" w:hAnsi="宋体"/>
                <w:color w:val="000000"/>
                <w:position w:val="1"/>
                <w:szCs w:val="21"/>
              </w:rPr>
            </w:pPr>
            <w:r>
              <w:rPr>
                <w:rFonts w:hint="eastAsia" w:ascii="宋体" w:hAnsi="宋体" w:cs="宋体"/>
                <w:color w:val="000000"/>
                <w:szCs w:val="21"/>
              </w:rPr>
              <w:t>男</w:t>
            </w:r>
          </w:p>
        </w:tc>
        <w:tc>
          <w:tcPr>
            <w:tcW w:w="1627" w:type="pct"/>
            <w:shd w:val="clear" w:color="auto" w:fill="auto"/>
            <w:vAlign w:val="center"/>
          </w:tcPr>
          <w:p w14:paraId="20A379ED">
            <w:pPr>
              <w:spacing w:before="45" w:line="276" w:lineRule="auto"/>
              <w:jc w:val="center"/>
              <w:rPr>
                <w:rFonts w:ascii="宋体" w:hAnsi="宋体"/>
                <w:color w:val="000000"/>
                <w:position w:val="1"/>
                <w:szCs w:val="21"/>
              </w:rPr>
            </w:pPr>
            <w:r>
              <w:rPr>
                <w:rFonts w:ascii="宋体" w:hAnsi="宋体"/>
                <w:color w:val="000000"/>
                <w:szCs w:val="21"/>
              </w:rPr>
              <w:t>45</w:t>
            </w:r>
            <w:r>
              <w:rPr>
                <w:rFonts w:ascii="宋体" w:hAnsi="宋体" w:cs="方正仿宋_GBK"/>
                <w:color w:val="000000"/>
                <w:szCs w:val="21"/>
              </w:rPr>
              <w:t>周岁至</w:t>
            </w:r>
            <w:r>
              <w:rPr>
                <w:rFonts w:ascii="宋体" w:hAnsi="宋体"/>
                <w:color w:val="000000"/>
                <w:szCs w:val="21"/>
              </w:rPr>
              <w:t>50</w:t>
            </w:r>
            <w:r>
              <w:rPr>
                <w:rFonts w:ascii="宋体" w:hAnsi="宋体" w:cs="方正仿宋_GBK"/>
                <w:color w:val="000000"/>
                <w:szCs w:val="21"/>
              </w:rPr>
              <w:t>周岁</w:t>
            </w:r>
            <w:r>
              <w:rPr>
                <w:rFonts w:ascii="宋体" w:hAnsi="宋体"/>
                <w:color w:val="000000"/>
                <w:szCs w:val="21"/>
              </w:rPr>
              <w:t>（含50周岁）</w:t>
            </w:r>
          </w:p>
        </w:tc>
        <w:tc>
          <w:tcPr>
            <w:tcW w:w="592" w:type="pct"/>
            <w:shd w:val="clear" w:color="auto" w:fill="auto"/>
            <w:vAlign w:val="center"/>
          </w:tcPr>
          <w:p w14:paraId="2BE98A0E">
            <w:pPr>
              <w:spacing w:before="45" w:line="276" w:lineRule="auto"/>
              <w:jc w:val="center"/>
              <w:rPr>
                <w:rFonts w:ascii="宋体" w:hAnsi="宋体"/>
                <w:color w:val="000000"/>
                <w:position w:val="1"/>
                <w:szCs w:val="21"/>
              </w:rPr>
            </w:pPr>
            <w:r>
              <w:rPr>
                <w:rFonts w:hint="eastAsia" w:ascii="宋体" w:hAnsi="宋体"/>
                <w:color w:val="000000"/>
                <w:position w:val="1"/>
                <w:szCs w:val="21"/>
              </w:rPr>
              <w:t>3</w:t>
            </w:r>
          </w:p>
        </w:tc>
        <w:tc>
          <w:tcPr>
            <w:tcW w:w="801" w:type="pct"/>
            <w:shd w:val="clear" w:color="auto" w:fill="auto"/>
            <w:vAlign w:val="center"/>
          </w:tcPr>
          <w:p w14:paraId="087D9AA5">
            <w:pPr>
              <w:spacing w:before="45" w:line="276" w:lineRule="auto"/>
              <w:jc w:val="center"/>
              <w:rPr>
                <w:rFonts w:ascii="宋体" w:hAnsi="宋体"/>
                <w:color w:val="000000"/>
                <w:position w:val="1"/>
                <w:szCs w:val="21"/>
              </w:rPr>
            </w:pPr>
            <w:r>
              <w:rPr>
                <w:rFonts w:hint="eastAsia" w:ascii="宋体" w:hAnsi="宋体"/>
                <w:color w:val="000000"/>
                <w:position w:val="1"/>
                <w:szCs w:val="21"/>
              </w:rPr>
              <w:t>9900</w:t>
            </w:r>
          </w:p>
        </w:tc>
      </w:tr>
      <w:tr w14:paraId="23B12C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9" w:type="pct"/>
            <w:vAlign w:val="center"/>
          </w:tcPr>
          <w:p w14:paraId="5067C29B">
            <w:pPr>
              <w:spacing w:before="45" w:line="276" w:lineRule="auto"/>
              <w:jc w:val="center"/>
              <w:rPr>
                <w:rFonts w:ascii="宋体" w:hAnsi="宋体"/>
                <w:color w:val="000000"/>
                <w:position w:val="1"/>
                <w:szCs w:val="21"/>
              </w:rPr>
            </w:pPr>
            <w:r>
              <w:rPr>
                <w:rFonts w:hint="eastAsia" w:ascii="宋体" w:hAnsi="宋体"/>
                <w:color w:val="000000"/>
                <w:position w:val="1"/>
                <w:szCs w:val="21"/>
              </w:rPr>
              <w:t>4</w:t>
            </w:r>
          </w:p>
        </w:tc>
        <w:tc>
          <w:tcPr>
            <w:tcW w:w="1257" w:type="pct"/>
            <w:vAlign w:val="center"/>
          </w:tcPr>
          <w:p w14:paraId="7737D8A2">
            <w:pPr>
              <w:spacing w:before="45" w:line="276" w:lineRule="auto"/>
              <w:jc w:val="center"/>
              <w:rPr>
                <w:rFonts w:ascii="宋体" w:hAnsi="宋体"/>
                <w:color w:val="000000"/>
                <w:position w:val="1"/>
                <w:szCs w:val="21"/>
              </w:rPr>
            </w:pPr>
            <w:r>
              <w:rPr>
                <w:rFonts w:hint="eastAsia" w:ascii="宋体" w:hAnsi="宋体"/>
                <w:color w:val="000000"/>
                <w:position w:val="1"/>
                <w:szCs w:val="21"/>
              </w:rPr>
              <w:t>洗路工</w:t>
            </w:r>
          </w:p>
        </w:tc>
        <w:tc>
          <w:tcPr>
            <w:tcW w:w="444" w:type="pct"/>
            <w:vAlign w:val="center"/>
          </w:tcPr>
          <w:p w14:paraId="6EABB9DA">
            <w:pPr>
              <w:spacing w:before="45" w:line="276" w:lineRule="auto"/>
              <w:jc w:val="center"/>
              <w:rPr>
                <w:rFonts w:ascii="宋体" w:hAnsi="宋体"/>
                <w:color w:val="000000"/>
                <w:szCs w:val="21"/>
              </w:rPr>
            </w:pPr>
            <w:r>
              <w:rPr>
                <w:rFonts w:hint="eastAsia" w:ascii="宋体" w:hAnsi="宋体" w:cs="宋体"/>
                <w:color w:val="000000"/>
                <w:szCs w:val="21"/>
              </w:rPr>
              <w:t>男</w:t>
            </w:r>
          </w:p>
        </w:tc>
        <w:tc>
          <w:tcPr>
            <w:tcW w:w="1627" w:type="pct"/>
            <w:vAlign w:val="center"/>
          </w:tcPr>
          <w:p w14:paraId="5884739E">
            <w:pPr>
              <w:spacing w:before="45" w:line="276" w:lineRule="auto"/>
              <w:jc w:val="center"/>
              <w:rPr>
                <w:rFonts w:ascii="宋体" w:hAnsi="宋体"/>
                <w:color w:val="000000"/>
                <w:position w:val="1"/>
                <w:szCs w:val="21"/>
              </w:rPr>
            </w:pPr>
            <w:r>
              <w:rPr>
                <w:rFonts w:ascii="宋体" w:hAnsi="宋体"/>
                <w:color w:val="000000"/>
                <w:szCs w:val="21"/>
              </w:rPr>
              <w:t>45</w:t>
            </w:r>
            <w:r>
              <w:rPr>
                <w:rFonts w:ascii="宋体" w:hAnsi="宋体" w:cs="方正仿宋_GBK"/>
                <w:color w:val="000000"/>
                <w:szCs w:val="21"/>
              </w:rPr>
              <w:t>周岁至</w:t>
            </w:r>
            <w:r>
              <w:rPr>
                <w:rFonts w:ascii="宋体" w:hAnsi="宋体"/>
                <w:color w:val="000000"/>
                <w:szCs w:val="21"/>
              </w:rPr>
              <w:t>50</w:t>
            </w:r>
            <w:r>
              <w:rPr>
                <w:rFonts w:ascii="宋体" w:hAnsi="宋体" w:cs="方正仿宋_GBK"/>
                <w:color w:val="000000"/>
                <w:szCs w:val="21"/>
              </w:rPr>
              <w:t>周岁</w:t>
            </w:r>
            <w:r>
              <w:rPr>
                <w:rFonts w:ascii="宋体" w:hAnsi="宋体"/>
                <w:color w:val="000000"/>
                <w:szCs w:val="21"/>
              </w:rPr>
              <w:t>（含50周岁）</w:t>
            </w:r>
          </w:p>
        </w:tc>
        <w:tc>
          <w:tcPr>
            <w:tcW w:w="592" w:type="pct"/>
            <w:vAlign w:val="center"/>
          </w:tcPr>
          <w:p w14:paraId="3C721247">
            <w:pPr>
              <w:spacing w:before="45" w:line="276" w:lineRule="auto"/>
              <w:jc w:val="center"/>
              <w:rPr>
                <w:rFonts w:ascii="宋体" w:hAnsi="宋体"/>
                <w:color w:val="000000"/>
                <w:position w:val="1"/>
                <w:szCs w:val="21"/>
              </w:rPr>
            </w:pPr>
            <w:r>
              <w:rPr>
                <w:rFonts w:hint="eastAsia" w:ascii="宋体" w:hAnsi="宋体"/>
                <w:color w:val="000000"/>
                <w:position w:val="1"/>
                <w:szCs w:val="21"/>
              </w:rPr>
              <w:t>2</w:t>
            </w:r>
          </w:p>
        </w:tc>
        <w:tc>
          <w:tcPr>
            <w:tcW w:w="801" w:type="pct"/>
            <w:vAlign w:val="center"/>
          </w:tcPr>
          <w:p w14:paraId="5A1D340B">
            <w:pPr>
              <w:spacing w:before="45" w:line="276" w:lineRule="auto"/>
              <w:jc w:val="center"/>
              <w:rPr>
                <w:rFonts w:ascii="宋体" w:hAnsi="宋体"/>
                <w:color w:val="000000"/>
                <w:position w:val="1"/>
                <w:szCs w:val="21"/>
              </w:rPr>
            </w:pPr>
            <w:r>
              <w:rPr>
                <w:rFonts w:hint="eastAsia" w:ascii="宋体" w:hAnsi="宋体"/>
                <w:color w:val="000000"/>
                <w:position w:val="1"/>
                <w:szCs w:val="21"/>
              </w:rPr>
              <w:t>7000</w:t>
            </w:r>
          </w:p>
        </w:tc>
      </w:tr>
      <w:tr w14:paraId="160CCF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9" w:type="pct"/>
            <w:vAlign w:val="center"/>
          </w:tcPr>
          <w:p w14:paraId="63C05E33">
            <w:pPr>
              <w:spacing w:before="45" w:line="276" w:lineRule="auto"/>
              <w:jc w:val="center"/>
              <w:rPr>
                <w:rFonts w:ascii="宋体" w:hAnsi="宋体"/>
                <w:color w:val="000000"/>
                <w:position w:val="1"/>
                <w:szCs w:val="21"/>
              </w:rPr>
            </w:pPr>
            <w:r>
              <w:rPr>
                <w:rFonts w:hint="eastAsia" w:ascii="宋体" w:hAnsi="宋体"/>
                <w:color w:val="000000"/>
                <w:position w:val="1"/>
                <w:szCs w:val="21"/>
              </w:rPr>
              <w:t>5</w:t>
            </w:r>
          </w:p>
        </w:tc>
        <w:tc>
          <w:tcPr>
            <w:tcW w:w="1257" w:type="pct"/>
            <w:vAlign w:val="center"/>
          </w:tcPr>
          <w:p w14:paraId="3D95BF96">
            <w:pPr>
              <w:spacing w:before="45" w:line="276" w:lineRule="auto"/>
              <w:jc w:val="center"/>
              <w:rPr>
                <w:rFonts w:ascii="宋体" w:hAnsi="宋体"/>
                <w:color w:val="000000"/>
                <w:position w:val="1"/>
                <w:szCs w:val="21"/>
              </w:rPr>
            </w:pPr>
            <w:r>
              <w:rPr>
                <w:rFonts w:hint="eastAsia" w:ascii="宋体" w:hAnsi="宋体"/>
                <w:color w:val="000000"/>
                <w:position w:val="1"/>
                <w:szCs w:val="21"/>
              </w:rPr>
              <w:t>集镇外围清运驾驶员</w:t>
            </w:r>
          </w:p>
        </w:tc>
        <w:tc>
          <w:tcPr>
            <w:tcW w:w="444" w:type="pct"/>
            <w:vAlign w:val="center"/>
          </w:tcPr>
          <w:p w14:paraId="1E7EE015">
            <w:pPr>
              <w:spacing w:before="45" w:line="276" w:lineRule="auto"/>
              <w:jc w:val="center"/>
              <w:rPr>
                <w:rFonts w:ascii="宋体" w:hAnsi="宋体"/>
                <w:color w:val="000000"/>
                <w:szCs w:val="21"/>
              </w:rPr>
            </w:pPr>
            <w:r>
              <w:rPr>
                <w:rFonts w:hint="eastAsia" w:ascii="宋体" w:hAnsi="宋体" w:cs="宋体"/>
                <w:color w:val="000000"/>
                <w:szCs w:val="21"/>
              </w:rPr>
              <w:t>男</w:t>
            </w:r>
          </w:p>
        </w:tc>
        <w:tc>
          <w:tcPr>
            <w:tcW w:w="1627" w:type="pct"/>
            <w:vAlign w:val="center"/>
          </w:tcPr>
          <w:p w14:paraId="4CDA82C5">
            <w:pPr>
              <w:spacing w:before="45" w:line="276" w:lineRule="auto"/>
              <w:jc w:val="center"/>
              <w:rPr>
                <w:rFonts w:ascii="宋体" w:hAnsi="宋体"/>
                <w:color w:val="000000"/>
                <w:szCs w:val="21"/>
              </w:rPr>
            </w:pPr>
            <w:r>
              <w:rPr>
                <w:rFonts w:hint="eastAsia" w:ascii="宋体" w:hAnsi="宋体"/>
                <w:color w:val="000000"/>
                <w:szCs w:val="21"/>
              </w:rPr>
              <w:t>50</w:t>
            </w:r>
            <w:r>
              <w:rPr>
                <w:rFonts w:ascii="宋体" w:hAnsi="宋体" w:cs="方正仿宋_GBK"/>
                <w:color w:val="000000"/>
                <w:szCs w:val="21"/>
              </w:rPr>
              <w:t>周岁至</w:t>
            </w:r>
            <w:r>
              <w:rPr>
                <w:rFonts w:hint="eastAsia" w:ascii="宋体" w:hAnsi="宋体" w:cs="方正仿宋_GBK"/>
                <w:color w:val="000000"/>
                <w:szCs w:val="21"/>
              </w:rPr>
              <w:t>55</w:t>
            </w:r>
            <w:r>
              <w:rPr>
                <w:rFonts w:ascii="宋体" w:hAnsi="宋体" w:cs="方正仿宋_GBK"/>
                <w:color w:val="000000"/>
                <w:szCs w:val="21"/>
              </w:rPr>
              <w:t>周岁</w:t>
            </w:r>
            <w:r>
              <w:rPr>
                <w:rFonts w:ascii="宋体" w:hAnsi="宋体"/>
                <w:color w:val="000000"/>
                <w:szCs w:val="21"/>
              </w:rPr>
              <w:t>（含</w:t>
            </w:r>
            <w:r>
              <w:rPr>
                <w:rFonts w:hint="eastAsia" w:ascii="宋体" w:hAnsi="宋体"/>
                <w:color w:val="000000"/>
                <w:szCs w:val="21"/>
              </w:rPr>
              <w:t>55</w:t>
            </w:r>
            <w:r>
              <w:rPr>
                <w:rFonts w:ascii="宋体" w:hAnsi="宋体"/>
                <w:color w:val="000000"/>
                <w:szCs w:val="21"/>
              </w:rPr>
              <w:t>周岁）</w:t>
            </w:r>
          </w:p>
        </w:tc>
        <w:tc>
          <w:tcPr>
            <w:tcW w:w="592" w:type="pct"/>
            <w:shd w:val="clear" w:color="auto" w:fill="auto"/>
            <w:vAlign w:val="center"/>
          </w:tcPr>
          <w:p w14:paraId="7D89930E">
            <w:pPr>
              <w:spacing w:before="45" w:line="276" w:lineRule="auto"/>
              <w:jc w:val="center"/>
              <w:rPr>
                <w:rFonts w:ascii="宋体" w:hAnsi="宋体"/>
                <w:color w:val="000000"/>
                <w:szCs w:val="21"/>
              </w:rPr>
            </w:pPr>
            <w:r>
              <w:rPr>
                <w:rFonts w:hint="eastAsia" w:ascii="宋体" w:hAnsi="宋体"/>
                <w:color w:val="000000"/>
                <w:szCs w:val="21"/>
              </w:rPr>
              <w:t>3</w:t>
            </w:r>
          </w:p>
        </w:tc>
        <w:tc>
          <w:tcPr>
            <w:tcW w:w="801" w:type="pct"/>
            <w:vAlign w:val="center"/>
          </w:tcPr>
          <w:p w14:paraId="24AA8123">
            <w:pPr>
              <w:spacing w:before="45" w:line="276" w:lineRule="auto"/>
              <w:jc w:val="center"/>
              <w:rPr>
                <w:rFonts w:ascii="宋体" w:hAnsi="宋体"/>
                <w:color w:val="000000"/>
                <w:position w:val="1"/>
                <w:szCs w:val="21"/>
              </w:rPr>
            </w:pPr>
            <w:r>
              <w:rPr>
                <w:rFonts w:hint="eastAsia" w:ascii="宋体" w:hAnsi="宋体"/>
                <w:color w:val="000000"/>
                <w:position w:val="1"/>
                <w:szCs w:val="21"/>
              </w:rPr>
              <w:t>10500</w:t>
            </w:r>
          </w:p>
        </w:tc>
      </w:tr>
      <w:tr w14:paraId="03AF98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9" w:type="pct"/>
            <w:vAlign w:val="center"/>
          </w:tcPr>
          <w:p w14:paraId="57A62DFE">
            <w:pPr>
              <w:spacing w:before="45" w:line="276" w:lineRule="auto"/>
              <w:jc w:val="center"/>
              <w:rPr>
                <w:rFonts w:ascii="宋体" w:hAnsi="宋体"/>
                <w:color w:val="000000"/>
                <w:position w:val="1"/>
                <w:szCs w:val="21"/>
              </w:rPr>
            </w:pPr>
            <w:r>
              <w:rPr>
                <w:rFonts w:hint="eastAsia" w:ascii="宋体" w:hAnsi="宋体"/>
                <w:color w:val="000000"/>
                <w:position w:val="1"/>
                <w:szCs w:val="21"/>
              </w:rPr>
              <w:t>6</w:t>
            </w:r>
          </w:p>
        </w:tc>
        <w:tc>
          <w:tcPr>
            <w:tcW w:w="1257" w:type="pct"/>
            <w:vAlign w:val="center"/>
          </w:tcPr>
          <w:p w14:paraId="1A533236">
            <w:pPr>
              <w:spacing w:before="45" w:line="276" w:lineRule="auto"/>
              <w:jc w:val="center"/>
              <w:rPr>
                <w:rFonts w:ascii="宋体" w:hAnsi="宋体"/>
                <w:color w:val="000000"/>
                <w:position w:val="1"/>
                <w:szCs w:val="21"/>
              </w:rPr>
            </w:pPr>
            <w:r>
              <w:rPr>
                <w:rFonts w:hint="eastAsia" w:ascii="宋体" w:hAnsi="宋体"/>
                <w:color w:val="000000"/>
                <w:position w:val="1"/>
                <w:szCs w:val="21"/>
              </w:rPr>
              <w:t>集镇外围清运辅助用工</w:t>
            </w:r>
          </w:p>
        </w:tc>
        <w:tc>
          <w:tcPr>
            <w:tcW w:w="444" w:type="pct"/>
            <w:vAlign w:val="center"/>
          </w:tcPr>
          <w:p w14:paraId="4EB4F1E8">
            <w:pPr>
              <w:spacing w:before="45" w:line="276" w:lineRule="auto"/>
              <w:jc w:val="center"/>
              <w:rPr>
                <w:rFonts w:ascii="宋体" w:hAnsi="宋体"/>
                <w:color w:val="000000"/>
                <w:szCs w:val="21"/>
              </w:rPr>
            </w:pPr>
            <w:r>
              <w:rPr>
                <w:rFonts w:hint="eastAsia" w:ascii="宋体" w:hAnsi="宋体" w:cs="宋体"/>
                <w:color w:val="000000"/>
                <w:szCs w:val="21"/>
              </w:rPr>
              <w:t>男</w:t>
            </w:r>
          </w:p>
        </w:tc>
        <w:tc>
          <w:tcPr>
            <w:tcW w:w="1627" w:type="pct"/>
            <w:vAlign w:val="center"/>
          </w:tcPr>
          <w:p w14:paraId="49016455">
            <w:pPr>
              <w:spacing w:before="45" w:line="276" w:lineRule="auto"/>
              <w:jc w:val="center"/>
              <w:rPr>
                <w:rFonts w:ascii="宋体" w:hAnsi="宋体"/>
                <w:color w:val="000000"/>
                <w:szCs w:val="21"/>
              </w:rPr>
            </w:pPr>
            <w:r>
              <w:rPr>
                <w:rFonts w:hint="eastAsia" w:ascii="宋体" w:hAnsi="宋体"/>
                <w:color w:val="000000"/>
                <w:szCs w:val="21"/>
              </w:rPr>
              <w:t>50</w:t>
            </w:r>
            <w:r>
              <w:rPr>
                <w:rFonts w:ascii="宋体" w:hAnsi="宋体" w:cs="方正仿宋_GBK"/>
                <w:color w:val="000000"/>
                <w:szCs w:val="21"/>
              </w:rPr>
              <w:t>周岁至</w:t>
            </w:r>
            <w:r>
              <w:rPr>
                <w:rFonts w:hint="eastAsia" w:ascii="宋体" w:hAnsi="宋体" w:cs="方正仿宋_GBK"/>
                <w:color w:val="000000"/>
                <w:szCs w:val="21"/>
              </w:rPr>
              <w:t>55</w:t>
            </w:r>
            <w:r>
              <w:rPr>
                <w:rFonts w:ascii="宋体" w:hAnsi="宋体" w:cs="方正仿宋_GBK"/>
                <w:color w:val="000000"/>
                <w:szCs w:val="21"/>
              </w:rPr>
              <w:t>周岁</w:t>
            </w:r>
            <w:r>
              <w:rPr>
                <w:rFonts w:ascii="宋体" w:hAnsi="宋体"/>
                <w:color w:val="000000"/>
                <w:szCs w:val="21"/>
              </w:rPr>
              <w:t>（含</w:t>
            </w:r>
            <w:r>
              <w:rPr>
                <w:rFonts w:hint="eastAsia" w:ascii="宋体" w:hAnsi="宋体"/>
                <w:color w:val="000000"/>
                <w:szCs w:val="21"/>
              </w:rPr>
              <w:t>55</w:t>
            </w:r>
            <w:r>
              <w:rPr>
                <w:rFonts w:ascii="宋体" w:hAnsi="宋体"/>
                <w:color w:val="000000"/>
                <w:szCs w:val="21"/>
              </w:rPr>
              <w:t>周岁）</w:t>
            </w:r>
          </w:p>
        </w:tc>
        <w:tc>
          <w:tcPr>
            <w:tcW w:w="592" w:type="pct"/>
            <w:shd w:val="clear" w:color="auto" w:fill="auto"/>
            <w:vAlign w:val="center"/>
          </w:tcPr>
          <w:p w14:paraId="5809A419">
            <w:pPr>
              <w:spacing w:before="45" w:line="276" w:lineRule="auto"/>
              <w:jc w:val="center"/>
              <w:rPr>
                <w:rFonts w:ascii="宋体" w:hAnsi="宋体"/>
                <w:color w:val="000000"/>
                <w:szCs w:val="21"/>
              </w:rPr>
            </w:pPr>
            <w:r>
              <w:rPr>
                <w:rFonts w:hint="eastAsia" w:ascii="宋体" w:hAnsi="宋体"/>
                <w:color w:val="000000"/>
                <w:szCs w:val="21"/>
              </w:rPr>
              <w:t>4</w:t>
            </w:r>
          </w:p>
        </w:tc>
        <w:tc>
          <w:tcPr>
            <w:tcW w:w="801" w:type="pct"/>
            <w:vAlign w:val="center"/>
          </w:tcPr>
          <w:p w14:paraId="7E97558A">
            <w:pPr>
              <w:spacing w:before="45" w:line="276" w:lineRule="auto"/>
              <w:jc w:val="center"/>
              <w:rPr>
                <w:rFonts w:ascii="宋体" w:hAnsi="宋体"/>
                <w:color w:val="000000"/>
                <w:position w:val="1"/>
                <w:szCs w:val="21"/>
              </w:rPr>
            </w:pPr>
            <w:r>
              <w:rPr>
                <w:rFonts w:hint="eastAsia" w:ascii="宋体" w:hAnsi="宋体"/>
                <w:color w:val="000000"/>
                <w:position w:val="1"/>
                <w:szCs w:val="21"/>
              </w:rPr>
              <w:t>12000</w:t>
            </w:r>
          </w:p>
        </w:tc>
      </w:tr>
      <w:tr w14:paraId="4680E4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9" w:type="pct"/>
            <w:vAlign w:val="center"/>
          </w:tcPr>
          <w:p w14:paraId="48AAA53E">
            <w:pPr>
              <w:spacing w:before="45" w:line="276" w:lineRule="auto"/>
              <w:jc w:val="center"/>
              <w:rPr>
                <w:rFonts w:ascii="宋体" w:hAnsi="宋体"/>
                <w:color w:val="000000"/>
                <w:position w:val="1"/>
                <w:szCs w:val="21"/>
              </w:rPr>
            </w:pPr>
            <w:r>
              <w:rPr>
                <w:rFonts w:hint="eastAsia" w:ascii="宋体" w:hAnsi="宋体"/>
                <w:color w:val="000000"/>
                <w:position w:val="1"/>
                <w:szCs w:val="21"/>
              </w:rPr>
              <w:t>8</w:t>
            </w:r>
          </w:p>
        </w:tc>
        <w:tc>
          <w:tcPr>
            <w:tcW w:w="1257" w:type="pct"/>
            <w:vAlign w:val="center"/>
          </w:tcPr>
          <w:p w14:paraId="7B8622EF">
            <w:pPr>
              <w:spacing w:before="45" w:line="276" w:lineRule="auto"/>
              <w:jc w:val="center"/>
              <w:rPr>
                <w:rFonts w:ascii="宋体" w:hAnsi="宋体"/>
                <w:color w:val="000000"/>
                <w:position w:val="1"/>
                <w:szCs w:val="21"/>
              </w:rPr>
            </w:pPr>
            <w:r>
              <w:rPr>
                <w:rFonts w:hint="eastAsia" w:ascii="宋体" w:hAnsi="宋体"/>
                <w:color w:val="000000"/>
                <w:position w:val="1"/>
                <w:szCs w:val="21"/>
              </w:rPr>
              <w:t>中转站垃圾转运垃圾车驾驶员</w:t>
            </w:r>
          </w:p>
        </w:tc>
        <w:tc>
          <w:tcPr>
            <w:tcW w:w="444" w:type="pct"/>
            <w:vAlign w:val="center"/>
          </w:tcPr>
          <w:p w14:paraId="550E138A">
            <w:pPr>
              <w:spacing w:before="45" w:line="276" w:lineRule="auto"/>
              <w:jc w:val="center"/>
              <w:rPr>
                <w:rFonts w:ascii="宋体" w:hAnsi="宋体"/>
                <w:color w:val="000000"/>
                <w:position w:val="1"/>
                <w:szCs w:val="21"/>
              </w:rPr>
            </w:pPr>
            <w:r>
              <w:rPr>
                <w:rFonts w:hint="eastAsia" w:ascii="宋体" w:hAnsi="宋体" w:cs="宋体"/>
                <w:color w:val="000000"/>
                <w:szCs w:val="21"/>
              </w:rPr>
              <w:t>男</w:t>
            </w:r>
          </w:p>
        </w:tc>
        <w:tc>
          <w:tcPr>
            <w:tcW w:w="1627" w:type="pct"/>
            <w:vAlign w:val="center"/>
          </w:tcPr>
          <w:p w14:paraId="0E4BD936">
            <w:pPr>
              <w:spacing w:before="45" w:line="276" w:lineRule="auto"/>
              <w:jc w:val="center"/>
              <w:rPr>
                <w:rFonts w:ascii="宋体" w:hAnsi="宋体"/>
                <w:color w:val="000000"/>
                <w:position w:val="1"/>
                <w:szCs w:val="21"/>
              </w:rPr>
            </w:pPr>
            <w:r>
              <w:rPr>
                <w:rFonts w:ascii="宋体" w:hAnsi="宋体"/>
                <w:color w:val="000000"/>
                <w:szCs w:val="21"/>
              </w:rPr>
              <w:t>45</w:t>
            </w:r>
            <w:r>
              <w:rPr>
                <w:rFonts w:ascii="宋体" w:hAnsi="宋体" w:cs="方正仿宋_GBK"/>
                <w:color w:val="000000"/>
                <w:szCs w:val="21"/>
              </w:rPr>
              <w:t>周岁至</w:t>
            </w:r>
            <w:r>
              <w:rPr>
                <w:rFonts w:ascii="宋体" w:hAnsi="宋体"/>
                <w:color w:val="000000"/>
                <w:szCs w:val="21"/>
              </w:rPr>
              <w:t>50</w:t>
            </w:r>
            <w:r>
              <w:rPr>
                <w:rFonts w:ascii="宋体" w:hAnsi="宋体" w:cs="方正仿宋_GBK"/>
                <w:color w:val="000000"/>
                <w:szCs w:val="21"/>
              </w:rPr>
              <w:t>周岁</w:t>
            </w:r>
            <w:r>
              <w:rPr>
                <w:rFonts w:ascii="宋体" w:hAnsi="宋体"/>
                <w:color w:val="000000"/>
                <w:szCs w:val="21"/>
              </w:rPr>
              <w:t>（含50周岁）</w:t>
            </w:r>
          </w:p>
        </w:tc>
        <w:tc>
          <w:tcPr>
            <w:tcW w:w="592" w:type="pct"/>
            <w:vAlign w:val="center"/>
          </w:tcPr>
          <w:p w14:paraId="6187CA47">
            <w:pPr>
              <w:spacing w:before="45" w:line="276" w:lineRule="auto"/>
              <w:jc w:val="center"/>
              <w:rPr>
                <w:rFonts w:ascii="宋体" w:hAnsi="宋体"/>
                <w:color w:val="000000"/>
                <w:position w:val="1"/>
                <w:szCs w:val="21"/>
              </w:rPr>
            </w:pPr>
            <w:r>
              <w:rPr>
                <w:rFonts w:hint="eastAsia" w:ascii="宋体" w:hAnsi="宋体"/>
                <w:color w:val="000000"/>
                <w:position w:val="1"/>
                <w:szCs w:val="21"/>
              </w:rPr>
              <w:t>2</w:t>
            </w:r>
          </w:p>
        </w:tc>
        <w:tc>
          <w:tcPr>
            <w:tcW w:w="801" w:type="pct"/>
            <w:vAlign w:val="center"/>
          </w:tcPr>
          <w:p w14:paraId="002E4DEA">
            <w:pPr>
              <w:spacing w:before="45" w:line="276" w:lineRule="auto"/>
              <w:jc w:val="center"/>
              <w:rPr>
                <w:rFonts w:ascii="宋体" w:hAnsi="宋体"/>
                <w:color w:val="000000"/>
                <w:position w:val="1"/>
                <w:szCs w:val="21"/>
              </w:rPr>
            </w:pPr>
            <w:r>
              <w:rPr>
                <w:rFonts w:hint="eastAsia" w:ascii="宋体" w:hAnsi="宋体"/>
                <w:color w:val="000000"/>
                <w:position w:val="1"/>
                <w:szCs w:val="21"/>
              </w:rPr>
              <w:t>9000</w:t>
            </w:r>
          </w:p>
        </w:tc>
      </w:tr>
      <w:tr w14:paraId="12AFDE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9" w:type="pct"/>
            <w:shd w:val="clear" w:color="auto" w:fill="auto"/>
            <w:vAlign w:val="center"/>
          </w:tcPr>
          <w:p w14:paraId="25635A3B">
            <w:pPr>
              <w:spacing w:before="45" w:line="276" w:lineRule="auto"/>
              <w:jc w:val="center"/>
              <w:rPr>
                <w:rFonts w:ascii="宋体" w:hAnsi="宋体"/>
                <w:color w:val="000000"/>
                <w:position w:val="1"/>
                <w:szCs w:val="21"/>
              </w:rPr>
            </w:pPr>
            <w:r>
              <w:rPr>
                <w:rFonts w:hint="eastAsia" w:ascii="宋体" w:hAnsi="宋体"/>
                <w:color w:val="000000"/>
                <w:position w:val="1"/>
                <w:szCs w:val="21"/>
              </w:rPr>
              <w:t>9</w:t>
            </w:r>
          </w:p>
        </w:tc>
        <w:tc>
          <w:tcPr>
            <w:tcW w:w="1257" w:type="pct"/>
            <w:shd w:val="clear" w:color="auto" w:fill="auto"/>
            <w:vAlign w:val="center"/>
          </w:tcPr>
          <w:p w14:paraId="59106782">
            <w:pPr>
              <w:spacing w:before="45" w:line="276" w:lineRule="auto"/>
              <w:jc w:val="center"/>
              <w:rPr>
                <w:rFonts w:ascii="宋体" w:hAnsi="宋体"/>
                <w:color w:val="000000"/>
                <w:position w:val="1"/>
                <w:szCs w:val="21"/>
              </w:rPr>
            </w:pPr>
            <w:r>
              <w:rPr>
                <w:rFonts w:hint="eastAsia" w:ascii="宋体" w:hAnsi="宋体"/>
                <w:color w:val="000000"/>
                <w:position w:val="1"/>
                <w:szCs w:val="21"/>
              </w:rPr>
              <w:t>中转站辅助工</w:t>
            </w:r>
          </w:p>
        </w:tc>
        <w:tc>
          <w:tcPr>
            <w:tcW w:w="444" w:type="pct"/>
            <w:shd w:val="clear" w:color="auto" w:fill="auto"/>
            <w:vAlign w:val="center"/>
          </w:tcPr>
          <w:p w14:paraId="62442CF1">
            <w:pPr>
              <w:spacing w:before="45" w:line="276" w:lineRule="auto"/>
              <w:jc w:val="center"/>
              <w:rPr>
                <w:rFonts w:ascii="宋体" w:hAnsi="宋体"/>
                <w:color w:val="000000"/>
                <w:position w:val="1"/>
                <w:szCs w:val="21"/>
              </w:rPr>
            </w:pPr>
            <w:r>
              <w:rPr>
                <w:rFonts w:hint="eastAsia" w:ascii="宋体" w:hAnsi="宋体" w:cs="宋体"/>
                <w:color w:val="000000"/>
                <w:szCs w:val="21"/>
              </w:rPr>
              <w:t>男</w:t>
            </w:r>
          </w:p>
        </w:tc>
        <w:tc>
          <w:tcPr>
            <w:tcW w:w="1627" w:type="pct"/>
            <w:shd w:val="clear" w:color="auto" w:fill="auto"/>
            <w:vAlign w:val="center"/>
          </w:tcPr>
          <w:p w14:paraId="3728C796">
            <w:pPr>
              <w:spacing w:before="45" w:line="276" w:lineRule="auto"/>
              <w:jc w:val="center"/>
              <w:rPr>
                <w:rFonts w:ascii="宋体" w:hAnsi="宋体"/>
                <w:color w:val="000000"/>
                <w:position w:val="1"/>
                <w:szCs w:val="21"/>
              </w:rPr>
            </w:pPr>
            <w:r>
              <w:rPr>
                <w:rFonts w:hint="eastAsia" w:ascii="宋体" w:hAnsi="宋体"/>
                <w:color w:val="000000"/>
                <w:szCs w:val="21"/>
              </w:rPr>
              <w:t>45</w:t>
            </w:r>
            <w:r>
              <w:rPr>
                <w:rFonts w:ascii="宋体" w:hAnsi="宋体" w:cs="方正仿宋_GBK"/>
                <w:color w:val="000000"/>
                <w:szCs w:val="21"/>
              </w:rPr>
              <w:t>周岁至</w:t>
            </w:r>
            <w:r>
              <w:rPr>
                <w:rFonts w:hint="eastAsia" w:ascii="宋体" w:hAnsi="宋体" w:cs="方正仿宋_GBK"/>
                <w:color w:val="000000"/>
                <w:szCs w:val="21"/>
              </w:rPr>
              <w:t>55</w:t>
            </w:r>
            <w:r>
              <w:rPr>
                <w:rFonts w:ascii="宋体" w:hAnsi="宋体" w:cs="方正仿宋_GBK"/>
                <w:color w:val="000000"/>
                <w:szCs w:val="21"/>
              </w:rPr>
              <w:t>周岁</w:t>
            </w:r>
            <w:r>
              <w:rPr>
                <w:rFonts w:ascii="宋体" w:hAnsi="宋体"/>
                <w:color w:val="000000"/>
                <w:szCs w:val="21"/>
              </w:rPr>
              <w:t>（含</w:t>
            </w:r>
            <w:r>
              <w:rPr>
                <w:rFonts w:hint="eastAsia" w:ascii="宋体" w:hAnsi="宋体"/>
                <w:color w:val="000000"/>
                <w:szCs w:val="21"/>
              </w:rPr>
              <w:t>55</w:t>
            </w:r>
            <w:r>
              <w:rPr>
                <w:rFonts w:ascii="宋体" w:hAnsi="宋体"/>
                <w:color w:val="000000"/>
                <w:szCs w:val="21"/>
              </w:rPr>
              <w:t>周岁）</w:t>
            </w:r>
          </w:p>
        </w:tc>
        <w:tc>
          <w:tcPr>
            <w:tcW w:w="592" w:type="pct"/>
            <w:shd w:val="clear" w:color="auto" w:fill="auto"/>
            <w:vAlign w:val="center"/>
          </w:tcPr>
          <w:p w14:paraId="366DFEA8">
            <w:pPr>
              <w:spacing w:before="45" w:line="276" w:lineRule="auto"/>
              <w:jc w:val="center"/>
              <w:rPr>
                <w:rFonts w:ascii="宋体" w:hAnsi="宋体"/>
                <w:color w:val="000000"/>
                <w:position w:val="1"/>
                <w:szCs w:val="21"/>
              </w:rPr>
            </w:pPr>
            <w:r>
              <w:rPr>
                <w:rFonts w:hint="eastAsia" w:ascii="宋体" w:hAnsi="宋体"/>
                <w:color w:val="000000"/>
                <w:position w:val="1"/>
                <w:szCs w:val="21"/>
              </w:rPr>
              <w:t>3</w:t>
            </w:r>
          </w:p>
        </w:tc>
        <w:tc>
          <w:tcPr>
            <w:tcW w:w="801" w:type="pct"/>
            <w:shd w:val="clear" w:color="auto" w:fill="auto"/>
            <w:vAlign w:val="center"/>
          </w:tcPr>
          <w:p w14:paraId="30A9DAB8">
            <w:pPr>
              <w:spacing w:before="45" w:line="276" w:lineRule="auto"/>
              <w:jc w:val="center"/>
              <w:rPr>
                <w:rFonts w:ascii="宋体" w:hAnsi="宋体"/>
                <w:color w:val="000000"/>
                <w:position w:val="1"/>
                <w:szCs w:val="21"/>
              </w:rPr>
            </w:pPr>
            <w:r>
              <w:rPr>
                <w:rFonts w:hint="eastAsia" w:ascii="宋体" w:hAnsi="宋体"/>
                <w:color w:val="000000"/>
                <w:position w:val="1"/>
                <w:szCs w:val="21"/>
              </w:rPr>
              <w:t>9000</w:t>
            </w:r>
          </w:p>
        </w:tc>
      </w:tr>
      <w:tr w14:paraId="2C23D7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9" w:type="pct"/>
            <w:vAlign w:val="center"/>
          </w:tcPr>
          <w:p w14:paraId="7E770750">
            <w:pPr>
              <w:spacing w:before="45" w:line="276" w:lineRule="auto"/>
              <w:jc w:val="center"/>
              <w:rPr>
                <w:rFonts w:ascii="宋体" w:hAnsi="宋体"/>
                <w:color w:val="000000"/>
                <w:position w:val="1"/>
                <w:szCs w:val="21"/>
              </w:rPr>
            </w:pPr>
            <w:r>
              <w:rPr>
                <w:rFonts w:hint="eastAsia" w:ascii="宋体" w:hAnsi="宋体"/>
                <w:color w:val="000000"/>
                <w:position w:val="1"/>
                <w:szCs w:val="21"/>
              </w:rPr>
              <w:t>10</w:t>
            </w:r>
          </w:p>
        </w:tc>
        <w:tc>
          <w:tcPr>
            <w:tcW w:w="1257" w:type="pct"/>
            <w:vAlign w:val="center"/>
          </w:tcPr>
          <w:p w14:paraId="2BF105F1">
            <w:pPr>
              <w:spacing w:before="45" w:line="276" w:lineRule="auto"/>
              <w:jc w:val="center"/>
              <w:rPr>
                <w:rFonts w:ascii="宋体" w:hAnsi="宋体"/>
                <w:color w:val="000000"/>
                <w:position w:val="1"/>
                <w:szCs w:val="21"/>
              </w:rPr>
            </w:pPr>
            <w:r>
              <w:rPr>
                <w:rFonts w:hint="eastAsia" w:ascii="宋体" w:hAnsi="宋体"/>
                <w:color w:val="000000"/>
                <w:position w:val="1"/>
                <w:szCs w:val="21"/>
              </w:rPr>
              <w:t>合计</w:t>
            </w:r>
          </w:p>
        </w:tc>
        <w:tc>
          <w:tcPr>
            <w:tcW w:w="444" w:type="pct"/>
            <w:vAlign w:val="center"/>
          </w:tcPr>
          <w:p w14:paraId="114C5300">
            <w:pPr>
              <w:spacing w:before="45" w:line="276" w:lineRule="auto"/>
              <w:jc w:val="center"/>
              <w:rPr>
                <w:rFonts w:ascii="宋体" w:hAnsi="宋体"/>
                <w:color w:val="000000"/>
                <w:position w:val="1"/>
                <w:szCs w:val="21"/>
              </w:rPr>
            </w:pPr>
          </w:p>
        </w:tc>
        <w:tc>
          <w:tcPr>
            <w:tcW w:w="1627" w:type="pct"/>
            <w:vAlign w:val="center"/>
          </w:tcPr>
          <w:p w14:paraId="1272038A">
            <w:pPr>
              <w:spacing w:before="45" w:line="276" w:lineRule="auto"/>
              <w:jc w:val="center"/>
              <w:rPr>
                <w:rFonts w:ascii="宋体" w:hAnsi="宋体"/>
                <w:color w:val="000000"/>
                <w:position w:val="1"/>
                <w:szCs w:val="21"/>
              </w:rPr>
            </w:pPr>
          </w:p>
        </w:tc>
        <w:tc>
          <w:tcPr>
            <w:tcW w:w="592" w:type="pct"/>
            <w:vAlign w:val="center"/>
          </w:tcPr>
          <w:p w14:paraId="5D3601AA">
            <w:pPr>
              <w:spacing w:before="45" w:line="276" w:lineRule="auto"/>
              <w:jc w:val="center"/>
              <w:rPr>
                <w:rFonts w:ascii="宋体" w:hAnsi="宋体"/>
                <w:color w:val="000000"/>
                <w:position w:val="1"/>
                <w:szCs w:val="21"/>
              </w:rPr>
            </w:pPr>
            <w:r>
              <w:rPr>
                <w:rFonts w:ascii="宋体" w:hAnsi="宋体"/>
                <w:color w:val="000000"/>
                <w:position w:val="1"/>
                <w:szCs w:val="21"/>
              </w:rPr>
              <w:fldChar w:fldCharType="begin"/>
            </w:r>
            <w:r>
              <w:rPr>
                <w:rFonts w:ascii="宋体" w:hAnsi="宋体"/>
                <w:color w:val="000000"/>
                <w:position w:val="1"/>
                <w:szCs w:val="21"/>
              </w:rPr>
              <w:instrText xml:space="preserve"> = sum(E2:E9) \* MERGEFORMAT </w:instrText>
            </w:r>
            <w:r>
              <w:rPr>
                <w:rFonts w:ascii="宋体" w:hAnsi="宋体"/>
                <w:color w:val="000000"/>
                <w:position w:val="1"/>
                <w:szCs w:val="21"/>
              </w:rPr>
              <w:fldChar w:fldCharType="separate"/>
            </w:r>
            <w:r>
              <w:rPr>
                <w:rFonts w:ascii="宋体" w:hAnsi="宋体"/>
                <w:color w:val="000000"/>
                <w:position w:val="1"/>
                <w:szCs w:val="21"/>
              </w:rPr>
              <w:t>110</w:t>
            </w:r>
            <w:r>
              <w:rPr>
                <w:rFonts w:ascii="宋体" w:hAnsi="宋体"/>
                <w:color w:val="000000"/>
                <w:position w:val="1"/>
                <w:szCs w:val="21"/>
              </w:rPr>
              <w:fldChar w:fldCharType="end"/>
            </w:r>
          </w:p>
        </w:tc>
        <w:tc>
          <w:tcPr>
            <w:tcW w:w="801" w:type="pct"/>
            <w:vAlign w:val="center"/>
          </w:tcPr>
          <w:p w14:paraId="15E86F52">
            <w:pPr>
              <w:spacing w:before="45" w:line="276" w:lineRule="auto"/>
              <w:jc w:val="center"/>
              <w:rPr>
                <w:rFonts w:ascii="宋体" w:hAnsi="宋体"/>
                <w:color w:val="000000"/>
                <w:position w:val="1"/>
                <w:szCs w:val="21"/>
              </w:rPr>
            </w:pPr>
            <w:r>
              <w:rPr>
                <w:rFonts w:hint="eastAsia" w:ascii="宋体" w:hAnsi="宋体"/>
                <w:color w:val="000000"/>
                <w:position w:val="1"/>
                <w:szCs w:val="21"/>
              </w:rPr>
              <w:t>294400</w:t>
            </w:r>
            <w:r>
              <w:rPr>
                <w:rFonts w:ascii="宋体" w:hAnsi="宋体"/>
                <w:color w:val="000000"/>
                <w:position w:val="1"/>
                <w:szCs w:val="21"/>
              </w:rPr>
              <w:fldChar w:fldCharType="begin"/>
            </w:r>
            <w:r>
              <w:rPr>
                <w:rFonts w:ascii="宋体" w:hAnsi="宋体"/>
                <w:color w:val="000000"/>
                <w:position w:val="1"/>
                <w:szCs w:val="21"/>
              </w:rPr>
              <w:instrText xml:space="preserve"> = sum(F2:F10) \* MERGEFORMAT </w:instrText>
            </w:r>
            <w:r>
              <w:rPr>
                <w:rFonts w:ascii="宋体" w:hAnsi="宋体"/>
                <w:color w:val="000000"/>
                <w:position w:val="1"/>
                <w:szCs w:val="21"/>
              </w:rPr>
              <w:fldChar w:fldCharType="end"/>
            </w:r>
          </w:p>
        </w:tc>
      </w:tr>
    </w:tbl>
    <w:p w14:paraId="6CCB133B">
      <w:pPr>
        <w:widowControl/>
        <w:spacing w:line="360" w:lineRule="auto"/>
        <w:ind w:firstLine="482" w:firstLineChars="200"/>
        <w:jc w:val="left"/>
        <w:rPr>
          <w:rFonts w:ascii="宋体" w:hAnsi="宋体" w:cs="宋体"/>
          <w:b/>
          <w:color w:val="000000"/>
          <w:sz w:val="24"/>
          <w:szCs w:val="24"/>
        </w:rPr>
      </w:pPr>
      <w:r>
        <w:rPr>
          <w:rFonts w:hint="eastAsia" w:ascii="宋体" w:hAnsi="宋体" w:cs="宋体"/>
          <w:b/>
          <w:color w:val="000000"/>
          <w:sz w:val="24"/>
          <w:szCs w:val="24"/>
        </w:rPr>
        <w:t>注：按照句容市人员社保最低缴纳基数4879元，缴纳金额为1868.66元，其中单位缴纳部分为1331.97个人缴纳部分为536.69元。</w:t>
      </w:r>
    </w:p>
    <w:p w14:paraId="46D78AC4">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6、投标人须根据招标文件采购需求内容及报价要求填写报价明细表。</w:t>
      </w:r>
    </w:p>
    <w:p w14:paraId="534AECCA">
      <w:pPr>
        <w:jc w:val="center"/>
        <w:outlineLvl w:val="3"/>
        <w:rPr>
          <w:rFonts w:ascii="宋体" w:hAnsi="宋体" w:cs="宋体"/>
          <w:b/>
          <w:bCs/>
          <w:sz w:val="28"/>
          <w:szCs w:val="28"/>
        </w:rPr>
      </w:pPr>
      <w:r>
        <w:rPr>
          <w:rFonts w:hint="eastAsia" w:ascii="宋体" w:hAnsi="宋体" w:cs="宋体"/>
          <w:b/>
          <w:bCs/>
          <w:sz w:val="28"/>
          <w:szCs w:val="28"/>
        </w:rPr>
        <w:t>报价明细表</w:t>
      </w:r>
    </w:p>
    <w:tbl>
      <w:tblPr>
        <w:tblStyle w:val="4"/>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1418"/>
        <w:gridCol w:w="1418"/>
        <w:gridCol w:w="1560"/>
        <w:gridCol w:w="2526"/>
      </w:tblGrid>
      <w:tr w14:paraId="76F438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8" w:type="pct"/>
            <w:shd w:val="clear" w:color="auto" w:fill="DCE6F2" w:themeFill="accent1" w:themeFillTint="32"/>
            <w:vAlign w:val="center"/>
          </w:tcPr>
          <w:p w14:paraId="25EF7DAB">
            <w:pPr>
              <w:jc w:val="center"/>
              <w:rPr>
                <w:rFonts w:ascii="宋体" w:hAnsi="宋体"/>
                <w:b/>
                <w:bCs/>
                <w:sz w:val="24"/>
                <w:szCs w:val="24"/>
              </w:rPr>
            </w:pPr>
            <w:r>
              <w:rPr>
                <w:rFonts w:hint="eastAsia" w:ascii="宋体" w:hAnsi="宋体" w:cs="宋体"/>
                <w:b/>
                <w:bCs/>
                <w:sz w:val="24"/>
                <w:szCs w:val="24"/>
              </w:rPr>
              <w:t>内容</w:t>
            </w:r>
          </w:p>
        </w:tc>
        <w:tc>
          <w:tcPr>
            <w:tcW w:w="740" w:type="pct"/>
            <w:shd w:val="clear" w:color="auto" w:fill="DCE6F2" w:themeFill="accent1" w:themeFillTint="32"/>
            <w:vAlign w:val="center"/>
          </w:tcPr>
          <w:p w14:paraId="412AE73A">
            <w:pPr>
              <w:jc w:val="center"/>
              <w:rPr>
                <w:rFonts w:ascii="宋体" w:hAnsi="宋体" w:cs="宋体"/>
                <w:b/>
                <w:bCs/>
                <w:sz w:val="24"/>
                <w:szCs w:val="24"/>
              </w:rPr>
            </w:pPr>
            <w:r>
              <w:rPr>
                <w:rFonts w:hint="eastAsia" w:ascii="宋体" w:hAnsi="宋体" w:cs="宋体"/>
                <w:b/>
                <w:bCs/>
                <w:sz w:val="24"/>
                <w:szCs w:val="24"/>
              </w:rPr>
              <w:t>元/月</w:t>
            </w:r>
          </w:p>
        </w:tc>
        <w:tc>
          <w:tcPr>
            <w:tcW w:w="740" w:type="pct"/>
            <w:shd w:val="clear" w:color="auto" w:fill="DCE6F2" w:themeFill="accent1" w:themeFillTint="32"/>
            <w:vAlign w:val="center"/>
          </w:tcPr>
          <w:p w14:paraId="127F09D8">
            <w:pPr>
              <w:ind w:firstLine="241" w:firstLineChars="100"/>
              <w:rPr>
                <w:rFonts w:ascii="宋体" w:hAnsi="宋体" w:cs="宋体"/>
                <w:b/>
                <w:bCs/>
                <w:sz w:val="24"/>
                <w:szCs w:val="24"/>
              </w:rPr>
            </w:pPr>
            <w:r>
              <w:rPr>
                <w:rFonts w:hint="eastAsia" w:ascii="宋体" w:hAnsi="宋体" w:cs="宋体"/>
                <w:b/>
                <w:bCs/>
                <w:sz w:val="24"/>
                <w:szCs w:val="24"/>
              </w:rPr>
              <w:t>元</w:t>
            </w:r>
            <w:r>
              <w:rPr>
                <w:rFonts w:ascii="宋体" w:hAnsi="宋体" w:cs="宋体"/>
                <w:b/>
                <w:bCs/>
                <w:sz w:val="24"/>
                <w:szCs w:val="24"/>
              </w:rPr>
              <w:t>/</w:t>
            </w:r>
            <w:r>
              <w:rPr>
                <w:rFonts w:hint="eastAsia" w:ascii="宋体" w:hAnsi="宋体" w:cs="宋体"/>
                <w:b/>
                <w:bCs/>
                <w:sz w:val="24"/>
                <w:szCs w:val="24"/>
              </w:rPr>
              <w:t>年</w:t>
            </w:r>
          </w:p>
        </w:tc>
        <w:tc>
          <w:tcPr>
            <w:tcW w:w="814" w:type="pct"/>
            <w:shd w:val="clear" w:color="auto" w:fill="DCE6F2" w:themeFill="accent1" w:themeFillTint="32"/>
            <w:vAlign w:val="center"/>
          </w:tcPr>
          <w:p w14:paraId="75A2F6C5">
            <w:pPr>
              <w:jc w:val="center"/>
              <w:rPr>
                <w:rFonts w:ascii="宋体" w:hAnsi="宋体" w:cs="宋体"/>
                <w:b/>
                <w:bCs/>
                <w:sz w:val="24"/>
                <w:szCs w:val="24"/>
              </w:rPr>
            </w:pPr>
            <w:r>
              <w:rPr>
                <w:rFonts w:hint="eastAsia" w:ascii="宋体" w:hAnsi="宋体" w:cs="宋体"/>
                <w:b/>
                <w:bCs/>
                <w:sz w:val="24"/>
                <w:szCs w:val="24"/>
              </w:rPr>
              <w:t>元/三年</w:t>
            </w:r>
          </w:p>
        </w:tc>
        <w:tc>
          <w:tcPr>
            <w:tcW w:w="1318" w:type="pct"/>
            <w:shd w:val="clear" w:color="auto" w:fill="DCE6F2" w:themeFill="accent1" w:themeFillTint="32"/>
            <w:vAlign w:val="center"/>
          </w:tcPr>
          <w:p w14:paraId="6421E188">
            <w:pPr>
              <w:jc w:val="center"/>
              <w:rPr>
                <w:rFonts w:ascii="宋体" w:hAnsi="宋体" w:cs="宋体"/>
                <w:b/>
                <w:bCs/>
                <w:sz w:val="24"/>
                <w:szCs w:val="24"/>
              </w:rPr>
            </w:pPr>
            <w:r>
              <w:rPr>
                <w:rFonts w:hint="eastAsia" w:ascii="宋体" w:hAnsi="宋体" w:cs="宋体"/>
                <w:b/>
                <w:bCs/>
                <w:sz w:val="24"/>
                <w:szCs w:val="24"/>
              </w:rPr>
              <w:t>备注</w:t>
            </w:r>
          </w:p>
        </w:tc>
      </w:tr>
      <w:tr w14:paraId="422CD0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8" w:type="pct"/>
            <w:vAlign w:val="center"/>
          </w:tcPr>
          <w:p w14:paraId="07F4D0CF">
            <w:pPr>
              <w:jc w:val="center"/>
              <w:rPr>
                <w:rFonts w:ascii="宋体" w:hAnsi="宋体"/>
                <w:sz w:val="24"/>
                <w:szCs w:val="24"/>
              </w:rPr>
            </w:pPr>
            <w:r>
              <w:rPr>
                <w:rFonts w:hint="eastAsia" w:ascii="宋体" w:hAnsi="宋体" w:cs="宋体"/>
                <w:sz w:val="24"/>
                <w:szCs w:val="24"/>
              </w:rPr>
              <w:t>环卫人员工资</w:t>
            </w:r>
          </w:p>
        </w:tc>
        <w:tc>
          <w:tcPr>
            <w:tcW w:w="740" w:type="pct"/>
            <w:vAlign w:val="center"/>
          </w:tcPr>
          <w:p w14:paraId="4408237A">
            <w:pPr>
              <w:jc w:val="center"/>
              <w:rPr>
                <w:rFonts w:ascii="宋体" w:hAnsi="宋体"/>
                <w:sz w:val="24"/>
                <w:szCs w:val="24"/>
              </w:rPr>
            </w:pPr>
          </w:p>
        </w:tc>
        <w:tc>
          <w:tcPr>
            <w:tcW w:w="740" w:type="pct"/>
            <w:vAlign w:val="center"/>
          </w:tcPr>
          <w:p w14:paraId="509991D1">
            <w:pPr>
              <w:jc w:val="center"/>
              <w:rPr>
                <w:rFonts w:ascii="宋体" w:hAnsi="宋体"/>
                <w:sz w:val="24"/>
                <w:szCs w:val="24"/>
              </w:rPr>
            </w:pPr>
          </w:p>
        </w:tc>
        <w:tc>
          <w:tcPr>
            <w:tcW w:w="814" w:type="pct"/>
            <w:vAlign w:val="center"/>
          </w:tcPr>
          <w:p w14:paraId="4D0C4AE1">
            <w:pPr>
              <w:jc w:val="center"/>
              <w:rPr>
                <w:rFonts w:ascii="宋体" w:hAnsi="宋体"/>
                <w:sz w:val="24"/>
                <w:szCs w:val="24"/>
              </w:rPr>
            </w:pPr>
          </w:p>
        </w:tc>
        <w:tc>
          <w:tcPr>
            <w:tcW w:w="1318" w:type="pct"/>
            <w:vAlign w:val="center"/>
          </w:tcPr>
          <w:p w14:paraId="447B6F1E">
            <w:pPr>
              <w:jc w:val="center"/>
              <w:rPr>
                <w:rFonts w:ascii="宋体" w:hAnsi="宋体"/>
                <w:sz w:val="24"/>
                <w:szCs w:val="24"/>
              </w:rPr>
            </w:pPr>
            <w:r>
              <w:rPr>
                <w:rFonts w:hint="eastAsia" w:ascii="宋体" w:hAnsi="宋体"/>
                <w:sz w:val="24"/>
                <w:szCs w:val="24"/>
              </w:rPr>
              <w:t>110人</w:t>
            </w:r>
          </w:p>
        </w:tc>
      </w:tr>
      <w:tr w14:paraId="47C481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8" w:type="pct"/>
            <w:vAlign w:val="center"/>
          </w:tcPr>
          <w:p w14:paraId="7F86F725">
            <w:pPr>
              <w:jc w:val="center"/>
              <w:rPr>
                <w:rFonts w:ascii="宋体" w:hAnsi="宋体" w:cs="宋体"/>
                <w:sz w:val="24"/>
                <w:szCs w:val="24"/>
              </w:rPr>
            </w:pPr>
            <w:r>
              <w:rPr>
                <w:rFonts w:hint="eastAsia" w:ascii="宋体" w:hAnsi="宋体" w:cs="宋体"/>
                <w:sz w:val="24"/>
                <w:szCs w:val="24"/>
              </w:rPr>
              <w:t>人员社保费</w:t>
            </w:r>
          </w:p>
        </w:tc>
        <w:tc>
          <w:tcPr>
            <w:tcW w:w="740" w:type="pct"/>
            <w:vAlign w:val="center"/>
          </w:tcPr>
          <w:p w14:paraId="69D282B2">
            <w:pPr>
              <w:jc w:val="center"/>
              <w:rPr>
                <w:rFonts w:ascii="宋体" w:hAnsi="宋体"/>
                <w:sz w:val="24"/>
                <w:szCs w:val="24"/>
              </w:rPr>
            </w:pPr>
          </w:p>
        </w:tc>
        <w:tc>
          <w:tcPr>
            <w:tcW w:w="740" w:type="pct"/>
            <w:vAlign w:val="center"/>
          </w:tcPr>
          <w:p w14:paraId="7C8EC394">
            <w:pPr>
              <w:jc w:val="center"/>
              <w:rPr>
                <w:rFonts w:ascii="宋体" w:hAnsi="宋体"/>
                <w:sz w:val="24"/>
                <w:szCs w:val="24"/>
              </w:rPr>
            </w:pPr>
          </w:p>
        </w:tc>
        <w:tc>
          <w:tcPr>
            <w:tcW w:w="814" w:type="pct"/>
            <w:vAlign w:val="center"/>
          </w:tcPr>
          <w:p w14:paraId="3B85636D">
            <w:pPr>
              <w:jc w:val="center"/>
              <w:rPr>
                <w:rFonts w:ascii="宋体" w:hAnsi="宋体" w:cs="宋体"/>
                <w:sz w:val="24"/>
                <w:szCs w:val="24"/>
              </w:rPr>
            </w:pPr>
          </w:p>
        </w:tc>
        <w:tc>
          <w:tcPr>
            <w:tcW w:w="1318" w:type="pct"/>
            <w:vAlign w:val="center"/>
          </w:tcPr>
          <w:p w14:paraId="2C629C20">
            <w:pPr>
              <w:jc w:val="center"/>
              <w:rPr>
                <w:rFonts w:ascii="宋体" w:hAnsi="宋体"/>
                <w:sz w:val="24"/>
                <w:szCs w:val="24"/>
              </w:rPr>
            </w:pPr>
            <w:r>
              <w:rPr>
                <w:rFonts w:hint="eastAsia" w:ascii="宋体" w:hAnsi="宋体"/>
                <w:sz w:val="24"/>
                <w:szCs w:val="24"/>
              </w:rPr>
              <w:t>20人</w:t>
            </w:r>
          </w:p>
        </w:tc>
      </w:tr>
      <w:tr w14:paraId="7D84FD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8" w:type="pct"/>
            <w:vAlign w:val="center"/>
          </w:tcPr>
          <w:p w14:paraId="3AB5B46D">
            <w:pPr>
              <w:jc w:val="center"/>
              <w:rPr>
                <w:rFonts w:ascii="宋体" w:hAnsi="宋体" w:cs="宋体"/>
                <w:sz w:val="24"/>
                <w:szCs w:val="24"/>
              </w:rPr>
            </w:pPr>
            <w:r>
              <w:rPr>
                <w:rFonts w:hint="eastAsia" w:ascii="宋体" w:hAnsi="宋体" w:cs="宋体"/>
                <w:sz w:val="24"/>
                <w:szCs w:val="24"/>
              </w:rPr>
              <w:t>人员加班费</w:t>
            </w:r>
          </w:p>
        </w:tc>
        <w:tc>
          <w:tcPr>
            <w:tcW w:w="740" w:type="pct"/>
            <w:vAlign w:val="center"/>
          </w:tcPr>
          <w:p w14:paraId="02A7EC3A">
            <w:pPr>
              <w:jc w:val="center"/>
              <w:rPr>
                <w:rFonts w:ascii="宋体" w:hAnsi="宋体"/>
                <w:sz w:val="24"/>
                <w:szCs w:val="24"/>
              </w:rPr>
            </w:pPr>
          </w:p>
        </w:tc>
        <w:tc>
          <w:tcPr>
            <w:tcW w:w="740" w:type="pct"/>
            <w:vAlign w:val="center"/>
          </w:tcPr>
          <w:p w14:paraId="11801D98">
            <w:pPr>
              <w:jc w:val="center"/>
              <w:rPr>
                <w:rFonts w:ascii="宋体" w:hAnsi="宋体"/>
                <w:sz w:val="24"/>
                <w:szCs w:val="24"/>
              </w:rPr>
            </w:pPr>
          </w:p>
        </w:tc>
        <w:tc>
          <w:tcPr>
            <w:tcW w:w="814" w:type="pct"/>
            <w:vAlign w:val="center"/>
          </w:tcPr>
          <w:p w14:paraId="282FA9C7">
            <w:pPr>
              <w:jc w:val="center"/>
              <w:rPr>
                <w:rFonts w:ascii="宋体" w:hAnsi="宋体" w:cs="宋体"/>
                <w:sz w:val="24"/>
                <w:szCs w:val="24"/>
              </w:rPr>
            </w:pPr>
          </w:p>
        </w:tc>
        <w:tc>
          <w:tcPr>
            <w:tcW w:w="1318" w:type="pct"/>
            <w:vAlign w:val="center"/>
          </w:tcPr>
          <w:p w14:paraId="7720395A">
            <w:pPr>
              <w:jc w:val="center"/>
              <w:rPr>
                <w:rFonts w:ascii="宋体" w:hAnsi="宋体"/>
                <w:sz w:val="24"/>
                <w:szCs w:val="24"/>
              </w:rPr>
            </w:pPr>
            <w:r>
              <w:rPr>
                <w:rFonts w:hint="eastAsia" w:ascii="宋体" w:hAnsi="宋体"/>
                <w:sz w:val="24"/>
                <w:szCs w:val="24"/>
              </w:rPr>
              <w:t>旅游旺季、节假日等</w:t>
            </w:r>
          </w:p>
        </w:tc>
      </w:tr>
      <w:tr w14:paraId="1474FF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8" w:type="pct"/>
            <w:vAlign w:val="center"/>
          </w:tcPr>
          <w:p w14:paraId="3851352A">
            <w:pPr>
              <w:jc w:val="center"/>
              <w:rPr>
                <w:rFonts w:ascii="宋体" w:hAnsi="宋体" w:cs="宋体"/>
                <w:sz w:val="24"/>
                <w:szCs w:val="24"/>
              </w:rPr>
            </w:pPr>
            <w:r>
              <w:rPr>
                <w:rFonts w:hint="eastAsia" w:ascii="宋体" w:hAnsi="宋体" w:cs="宋体"/>
                <w:sz w:val="24"/>
                <w:szCs w:val="24"/>
              </w:rPr>
              <w:t>车辆租赁费</w:t>
            </w:r>
          </w:p>
        </w:tc>
        <w:tc>
          <w:tcPr>
            <w:tcW w:w="740" w:type="pct"/>
            <w:vAlign w:val="center"/>
          </w:tcPr>
          <w:p w14:paraId="2308F472">
            <w:pPr>
              <w:jc w:val="center"/>
              <w:rPr>
                <w:rFonts w:ascii="宋体" w:hAnsi="宋体"/>
                <w:sz w:val="24"/>
                <w:szCs w:val="24"/>
              </w:rPr>
            </w:pPr>
          </w:p>
        </w:tc>
        <w:tc>
          <w:tcPr>
            <w:tcW w:w="740" w:type="pct"/>
            <w:vAlign w:val="center"/>
          </w:tcPr>
          <w:p w14:paraId="7E3A236F">
            <w:pPr>
              <w:jc w:val="center"/>
              <w:rPr>
                <w:rFonts w:ascii="宋体" w:hAnsi="宋体"/>
                <w:sz w:val="24"/>
                <w:szCs w:val="24"/>
              </w:rPr>
            </w:pPr>
          </w:p>
        </w:tc>
        <w:tc>
          <w:tcPr>
            <w:tcW w:w="814" w:type="pct"/>
            <w:vAlign w:val="center"/>
          </w:tcPr>
          <w:p w14:paraId="52E1702F">
            <w:pPr>
              <w:jc w:val="center"/>
              <w:rPr>
                <w:rFonts w:ascii="宋体" w:hAnsi="宋体"/>
                <w:sz w:val="24"/>
                <w:szCs w:val="24"/>
              </w:rPr>
            </w:pPr>
          </w:p>
        </w:tc>
        <w:tc>
          <w:tcPr>
            <w:tcW w:w="1318" w:type="pct"/>
            <w:vAlign w:val="center"/>
          </w:tcPr>
          <w:p w14:paraId="7053B926">
            <w:pPr>
              <w:jc w:val="center"/>
              <w:rPr>
                <w:rFonts w:ascii="宋体" w:hAnsi="宋体"/>
                <w:sz w:val="24"/>
                <w:szCs w:val="24"/>
              </w:rPr>
            </w:pPr>
          </w:p>
        </w:tc>
      </w:tr>
      <w:tr w14:paraId="3948BE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8" w:type="pct"/>
            <w:vAlign w:val="center"/>
          </w:tcPr>
          <w:p w14:paraId="6702F12D">
            <w:pPr>
              <w:jc w:val="center"/>
              <w:rPr>
                <w:rFonts w:ascii="宋体" w:hAnsi="宋体" w:cs="宋体"/>
                <w:sz w:val="24"/>
                <w:szCs w:val="24"/>
              </w:rPr>
            </w:pPr>
            <w:r>
              <w:rPr>
                <w:rFonts w:hint="eastAsia" w:ascii="宋体" w:hAnsi="宋体" w:cs="宋体"/>
                <w:sz w:val="24"/>
                <w:szCs w:val="24"/>
              </w:rPr>
              <w:t>道路清扫运行费用</w:t>
            </w:r>
          </w:p>
        </w:tc>
        <w:tc>
          <w:tcPr>
            <w:tcW w:w="740" w:type="pct"/>
            <w:vAlign w:val="center"/>
          </w:tcPr>
          <w:p w14:paraId="301B51DE">
            <w:pPr>
              <w:jc w:val="center"/>
              <w:rPr>
                <w:rFonts w:ascii="宋体" w:hAnsi="宋体"/>
                <w:sz w:val="24"/>
                <w:szCs w:val="24"/>
              </w:rPr>
            </w:pPr>
          </w:p>
        </w:tc>
        <w:tc>
          <w:tcPr>
            <w:tcW w:w="740" w:type="pct"/>
            <w:vAlign w:val="center"/>
          </w:tcPr>
          <w:p w14:paraId="279A521E">
            <w:pPr>
              <w:jc w:val="center"/>
              <w:rPr>
                <w:rFonts w:ascii="宋体" w:hAnsi="宋体"/>
                <w:sz w:val="24"/>
                <w:szCs w:val="24"/>
              </w:rPr>
            </w:pPr>
          </w:p>
        </w:tc>
        <w:tc>
          <w:tcPr>
            <w:tcW w:w="814" w:type="pct"/>
            <w:vAlign w:val="center"/>
          </w:tcPr>
          <w:p w14:paraId="560B20A0">
            <w:pPr>
              <w:jc w:val="center"/>
              <w:rPr>
                <w:rFonts w:ascii="宋体" w:hAnsi="宋体"/>
                <w:sz w:val="24"/>
                <w:szCs w:val="24"/>
              </w:rPr>
            </w:pPr>
          </w:p>
        </w:tc>
        <w:tc>
          <w:tcPr>
            <w:tcW w:w="1318" w:type="pct"/>
            <w:vAlign w:val="center"/>
          </w:tcPr>
          <w:p w14:paraId="571FC12B">
            <w:pPr>
              <w:jc w:val="center"/>
              <w:rPr>
                <w:rFonts w:ascii="宋体" w:hAnsi="宋体"/>
                <w:sz w:val="24"/>
                <w:szCs w:val="24"/>
              </w:rPr>
            </w:pPr>
          </w:p>
        </w:tc>
      </w:tr>
      <w:tr w14:paraId="39E0AF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8" w:type="pct"/>
            <w:vAlign w:val="center"/>
          </w:tcPr>
          <w:p w14:paraId="1B5571B1">
            <w:pPr>
              <w:jc w:val="center"/>
              <w:rPr>
                <w:rFonts w:ascii="宋体" w:hAnsi="宋体" w:cs="宋体"/>
                <w:sz w:val="24"/>
                <w:szCs w:val="24"/>
              </w:rPr>
            </w:pPr>
            <w:r>
              <w:rPr>
                <w:rFonts w:hint="eastAsia" w:ascii="宋体" w:hAnsi="宋体" w:cs="宋体"/>
                <w:sz w:val="24"/>
                <w:szCs w:val="24"/>
              </w:rPr>
              <w:t>中转站运行费</w:t>
            </w:r>
          </w:p>
        </w:tc>
        <w:tc>
          <w:tcPr>
            <w:tcW w:w="740" w:type="pct"/>
            <w:vAlign w:val="center"/>
          </w:tcPr>
          <w:p w14:paraId="74639305">
            <w:pPr>
              <w:jc w:val="center"/>
              <w:rPr>
                <w:rFonts w:ascii="宋体" w:hAnsi="宋体"/>
                <w:sz w:val="24"/>
                <w:szCs w:val="24"/>
              </w:rPr>
            </w:pPr>
          </w:p>
        </w:tc>
        <w:tc>
          <w:tcPr>
            <w:tcW w:w="740" w:type="pct"/>
            <w:vAlign w:val="center"/>
          </w:tcPr>
          <w:p w14:paraId="4CE54323">
            <w:pPr>
              <w:jc w:val="center"/>
              <w:rPr>
                <w:rFonts w:ascii="宋体" w:hAnsi="宋体"/>
                <w:sz w:val="24"/>
                <w:szCs w:val="24"/>
              </w:rPr>
            </w:pPr>
          </w:p>
        </w:tc>
        <w:tc>
          <w:tcPr>
            <w:tcW w:w="814" w:type="pct"/>
            <w:vAlign w:val="center"/>
          </w:tcPr>
          <w:p w14:paraId="041CC800">
            <w:pPr>
              <w:jc w:val="center"/>
              <w:rPr>
                <w:rFonts w:ascii="宋体" w:hAnsi="宋体"/>
                <w:sz w:val="24"/>
                <w:szCs w:val="24"/>
              </w:rPr>
            </w:pPr>
          </w:p>
        </w:tc>
        <w:tc>
          <w:tcPr>
            <w:tcW w:w="1318" w:type="pct"/>
            <w:vAlign w:val="center"/>
          </w:tcPr>
          <w:p w14:paraId="3B7F0BAB">
            <w:pPr>
              <w:jc w:val="center"/>
              <w:rPr>
                <w:rFonts w:ascii="宋体" w:hAnsi="宋体"/>
                <w:sz w:val="24"/>
                <w:szCs w:val="24"/>
              </w:rPr>
            </w:pPr>
            <w:r>
              <w:rPr>
                <w:rFonts w:hint="eastAsia" w:ascii="宋体" w:hAnsi="宋体" w:cs="宋体"/>
                <w:sz w:val="24"/>
                <w:szCs w:val="24"/>
              </w:rPr>
              <w:t>含渗滤液处置</w:t>
            </w:r>
          </w:p>
        </w:tc>
      </w:tr>
      <w:tr w14:paraId="760DA7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8" w:type="pct"/>
            <w:vAlign w:val="center"/>
          </w:tcPr>
          <w:p w14:paraId="03A6AB3B">
            <w:pPr>
              <w:jc w:val="center"/>
              <w:rPr>
                <w:rFonts w:ascii="宋体" w:hAnsi="宋体" w:cs="宋体"/>
                <w:sz w:val="24"/>
                <w:szCs w:val="24"/>
              </w:rPr>
            </w:pPr>
            <w:r>
              <w:rPr>
                <w:rFonts w:hint="eastAsia" w:ascii="宋体" w:hAnsi="宋体" w:cs="宋体"/>
                <w:sz w:val="24"/>
                <w:szCs w:val="24"/>
              </w:rPr>
              <w:t>公厕管护费用</w:t>
            </w:r>
          </w:p>
        </w:tc>
        <w:tc>
          <w:tcPr>
            <w:tcW w:w="740" w:type="pct"/>
            <w:vAlign w:val="center"/>
          </w:tcPr>
          <w:p w14:paraId="4C598D7E">
            <w:pPr>
              <w:jc w:val="center"/>
              <w:rPr>
                <w:rFonts w:ascii="宋体" w:hAnsi="宋体"/>
                <w:sz w:val="24"/>
                <w:szCs w:val="24"/>
              </w:rPr>
            </w:pPr>
          </w:p>
        </w:tc>
        <w:tc>
          <w:tcPr>
            <w:tcW w:w="740" w:type="pct"/>
            <w:vAlign w:val="center"/>
          </w:tcPr>
          <w:p w14:paraId="490A81D1">
            <w:pPr>
              <w:jc w:val="center"/>
              <w:rPr>
                <w:rFonts w:ascii="宋体" w:hAnsi="宋体"/>
                <w:sz w:val="24"/>
                <w:szCs w:val="24"/>
              </w:rPr>
            </w:pPr>
          </w:p>
        </w:tc>
        <w:tc>
          <w:tcPr>
            <w:tcW w:w="814" w:type="pct"/>
            <w:vAlign w:val="center"/>
          </w:tcPr>
          <w:p w14:paraId="09B54322">
            <w:pPr>
              <w:jc w:val="center"/>
              <w:rPr>
                <w:rFonts w:ascii="宋体" w:hAnsi="宋体"/>
                <w:sz w:val="24"/>
                <w:szCs w:val="24"/>
              </w:rPr>
            </w:pPr>
          </w:p>
        </w:tc>
        <w:tc>
          <w:tcPr>
            <w:tcW w:w="1318" w:type="pct"/>
            <w:vAlign w:val="center"/>
          </w:tcPr>
          <w:p w14:paraId="36871B65">
            <w:pPr>
              <w:jc w:val="center"/>
              <w:rPr>
                <w:rFonts w:ascii="宋体" w:hAnsi="宋体"/>
                <w:sz w:val="24"/>
                <w:szCs w:val="24"/>
              </w:rPr>
            </w:pPr>
          </w:p>
        </w:tc>
      </w:tr>
      <w:tr w14:paraId="045C71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8" w:type="pct"/>
            <w:vAlign w:val="center"/>
          </w:tcPr>
          <w:p w14:paraId="228F348F">
            <w:pPr>
              <w:jc w:val="center"/>
              <w:rPr>
                <w:rFonts w:ascii="宋体" w:hAnsi="宋体" w:cs="宋体"/>
                <w:sz w:val="24"/>
                <w:szCs w:val="24"/>
              </w:rPr>
            </w:pPr>
            <w:r>
              <w:rPr>
                <w:rFonts w:hint="eastAsia" w:ascii="宋体" w:hAnsi="宋体" w:cs="宋体"/>
                <w:sz w:val="24"/>
                <w:szCs w:val="24"/>
              </w:rPr>
              <w:t>垃圾桶费用</w:t>
            </w:r>
          </w:p>
        </w:tc>
        <w:tc>
          <w:tcPr>
            <w:tcW w:w="740" w:type="pct"/>
            <w:vAlign w:val="center"/>
          </w:tcPr>
          <w:p w14:paraId="6233BD99">
            <w:pPr>
              <w:jc w:val="center"/>
              <w:rPr>
                <w:rFonts w:ascii="宋体" w:hAnsi="宋体"/>
                <w:sz w:val="24"/>
                <w:szCs w:val="24"/>
              </w:rPr>
            </w:pPr>
          </w:p>
        </w:tc>
        <w:tc>
          <w:tcPr>
            <w:tcW w:w="740" w:type="pct"/>
            <w:vAlign w:val="center"/>
          </w:tcPr>
          <w:p w14:paraId="05DFB448">
            <w:pPr>
              <w:jc w:val="center"/>
              <w:rPr>
                <w:rFonts w:ascii="宋体" w:hAnsi="宋体"/>
                <w:sz w:val="24"/>
                <w:szCs w:val="24"/>
              </w:rPr>
            </w:pPr>
          </w:p>
        </w:tc>
        <w:tc>
          <w:tcPr>
            <w:tcW w:w="814" w:type="pct"/>
            <w:vAlign w:val="center"/>
          </w:tcPr>
          <w:p w14:paraId="647003B9">
            <w:pPr>
              <w:jc w:val="center"/>
              <w:rPr>
                <w:rFonts w:ascii="宋体" w:hAnsi="宋体"/>
                <w:sz w:val="24"/>
                <w:szCs w:val="24"/>
              </w:rPr>
            </w:pPr>
          </w:p>
        </w:tc>
        <w:tc>
          <w:tcPr>
            <w:tcW w:w="1318" w:type="pct"/>
            <w:vAlign w:val="center"/>
          </w:tcPr>
          <w:p w14:paraId="3D0FA7F8">
            <w:pPr>
              <w:jc w:val="center"/>
              <w:rPr>
                <w:rFonts w:ascii="宋体" w:hAnsi="宋体"/>
                <w:sz w:val="24"/>
                <w:szCs w:val="24"/>
              </w:rPr>
            </w:pPr>
            <w:r>
              <w:rPr>
                <w:rFonts w:hint="eastAsia" w:ascii="宋体" w:hAnsi="宋体"/>
                <w:sz w:val="24"/>
                <w:szCs w:val="24"/>
              </w:rPr>
              <w:t>600个（</w:t>
            </w:r>
            <w:r>
              <w:rPr>
                <w:rFonts w:ascii="宋体" w:hAnsi="宋体"/>
                <w:sz w:val="24"/>
                <w:szCs w:val="24"/>
              </w:rPr>
              <w:t>240L</w:t>
            </w:r>
            <w:r>
              <w:rPr>
                <w:rFonts w:hint="eastAsia" w:ascii="宋体" w:hAnsi="宋体"/>
                <w:sz w:val="24"/>
                <w:szCs w:val="24"/>
              </w:rPr>
              <w:t>）</w:t>
            </w:r>
          </w:p>
        </w:tc>
      </w:tr>
      <w:tr w14:paraId="7C3821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8" w:type="pct"/>
            <w:vAlign w:val="center"/>
          </w:tcPr>
          <w:p w14:paraId="052D7A61">
            <w:pPr>
              <w:jc w:val="center"/>
              <w:rPr>
                <w:rFonts w:ascii="宋体" w:hAnsi="宋体" w:cs="宋体"/>
                <w:sz w:val="24"/>
                <w:szCs w:val="24"/>
              </w:rPr>
            </w:pPr>
            <w:r>
              <w:rPr>
                <w:rFonts w:hint="eastAsia" w:ascii="宋体" w:hAnsi="宋体" w:cs="宋体"/>
                <w:sz w:val="24"/>
                <w:szCs w:val="24"/>
              </w:rPr>
              <w:t>其他</w:t>
            </w:r>
          </w:p>
        </w:tc>
        <w:tc>
          <w:tcPr>
            <w:tcW w:w="740" w:type="pct"/>
            <w:vAlign w:val="center"/>
          </w:tcPr>
          <w:p w14:paraId="18EB08E1">
            <w:pPr>
              <w:jc w:val="center"/>
              <w:rPr>
                <w:rFonts w:ascii="宋体" w:hAnsi="宋体"/>
                <w:sz w:val="24"/>
                <w:szCs w:val="24"/>
              </w:rPr>
            </w:pPr>
          </w:p>
        </w:tc>
        <w:tc>
          <w:tcPr>
            <w:tcW w:w="740" w:type="pct"/>
            <w:vAlign w:val="center"/>
          </w:tcPr>
          <w:p w14:paraId="26D2FEA9">
            <w:pPr>
              <w:jc w:val="center"/>
              <w:rPr>
                <w:rFonts w:ascii="宋体" w:hAnsi="宋体"/>
                <w:sz w:val="24"/>
                <w:szCs w:val="24"/>
              </w:rPr>
            </w:pPr>
          </w:p>
        </w:tc>
        <w:tc>
          <w:tcPr>
            <w:tcW w:w="814" w:type="pct"/>
            <w:vAlign w:val="center"/>
          </w:tcPr>
          <w:p w14:paraId="5CA53FDB">
            <w:pPr>
              <w:jc w:val="center"/>
              <w:rPr>
                <w:rFonts w:ascii="宋体" w:hAnsi="宋体"/>
                <w:sz w:val="24"/>
                <w:szCs w:val="24"/>
              </w:rPr>
            </w:pPr>
          </w:p>
        </w:tc>
        <w:tc>
          <w:tcPr>
            <w:tcW w:w="1318" w:type="pct"/>
            <w:vAlign w:val="center"/>
          </w:tcPr>
          <w:p w14:paraId="3E4810AE">
            <w:pPr>
              <w:jc w:val="center"/>
              <w:rPr>
                <w:rFonts w:ascii="宋体" w:hAnsi="宋体"/>
                <w:sz w:val="24"/>
                <w:szCs w:val="24"/>
              </w:rPr>
            </w:pPr>
          </w:p>
        </w:tc>
      </w:tr>
      <w:tr w14:paraId="24E2ED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8" w:type="pct"/>
            <w:vAlign w:val="center"/>
          </w:tcPr>
          <w:p w14:paraId="2CF2095D">
            <w:pPr>
              <w:jc w:val="center"/>
              <w:rPr>
                <w:rFonts w:ascii="宋体" w:hAnsi="宋体" w:cs="宋体"/>
                <w:sz w:val="24"/>
                <w:szCs w:val="24"/>
              </w:rPr>
            </w:pPr>
            <w:r>
              <w:rPr>
                <w:rFonts w:hint="eastAsia" w:ascii="宋体" w:hAnsi="宋体" w:cs="宋体"/>
                <w:sz w:val="24"/>
                <w:szCs w:val="24"/>
              </w:rPr>
              <w:t>合计</w:t>
            </w:r>
          </w:p>
        </w:tc>
        <w:tc>
          <w:tcPr>
            <w:tcW w:w="740" w:type="pct"/>
            <w:vAlign w:val="center"/>
          </w:tcPr>
          <w:p w14:paraId="7AFD08CB">
            <w:pPr>
              <w:jc w:val="center"/>
              <w:rPr>
                <w:rFonts w:ascii="宋体" w:hAnsi="宋体"/>
                <w:sz w:val="24"/>
                <w:szCs w:val="24"/>
              </w:rPr>
            </w:pPr>
          </w:p>
        </w:tc>
        <w:tc>
          <w:tcPr>
            <w:tcW w:w="740" w:type="pct"/>
            <w:vAlign w:val="center"/>
          </w:tcPr>
          <w:p w14:paraId="4BD9C4D8">
            <w:pPr>
              <w:jc w:val="center"/>
              <w:rPr>
                <w:rFonts w:ascii="宋体" w:hAnsi="宋体"/>
                <w:sz w:val="24"/>
                <w:szCs w:val="24"/>
              </w:rPr>
            </w:pPr>
          </w:p>
        </w:tc>
        <w:tc>
          <w:tcPr>
            <w:tcW w:w="814" w:type="pct"/>
            <w:vAlign w:val="center"/>
          </w:tcPr>
          <w:p w14:paraId="0B7E2435">
            <w:pPr>
              <w:jc w:val="center"/>
              <w:rPr>
                <w:rFonts w:ascii="宋体" w:hAnsi="宋体"/>
                <w:sz w:val="24"/>
                <w:szCs w:val="24"/>
              </w:rPr>
            </w:pPr>
          </w:p>
        </w:tc>
        <w:tc>
          <w:tcPr>
            <w:tcW w:w="1318" w:type="pct"/>
            <w:vAlign w:val="center"/>
          </w:tcPr>
          <w:p w14:paraId="7ECB607D">
            <w:pPr>
              <w:jc w:val="center"/>
              <w:rPr>
                <w:rFonts w:ascii="宋体" w:hAnsi="宋体"/>
                <w:sz w:val="24"/>
                <w:szCs w:val="24"/>
              </w:rPr>
            </w:pPr>
          </w:p>
        </w:tc>
      </w:tr>
    </w:tbl>
    <w:p w14:paraId="359D0B28">
      <w:pPr>
        <w:widowControl/>
        <w:spacing w:line="360" w:lineRule="auto"/>
        <w:ind w:firstLine="482" w:firstLineChars="200"/>
        <w:jc w:val="left"/>
        <w:rPr>
          <w:rFonts w:ascii="宋体" w:hAnsi="宋体" w:cs="宋体"/>
          <w:b/>
          <w:color w:val="000000"/>
          <w:sz w:val="24"/>
          <w:szCs w:val="24"/>
          <w:u w:val="single"/>
        </w:rPr>
      </w:pPr>
      <w:r>
        <w:rPr>
          <w:rFonts w:hint="eastAsia" w:ascii="宋体" w:hAnsi="宋体" w:cs="宋体"/>
          <w:b/>
          <w:color w:val="000000"/>
          <w:sz w:val="24"/>
          <w:szCs w:val="24"/>
          <w:u w:val="single"/>
        </w:rPr>
        <w:t>★（1）投标报价明细表中，人员工资测算（110人）不得低于原薪资标准。</w:t>
      </w:r>
    </w:p>
    <w:p w14:paraId="5C252E92">
      <w:pPr>
        <w:widowControl/>
        <w:spacing w:line="360" w:lineRule="auto"/>
        <w:ind w:firstLine="482" w:firstLineChars="200"/>
        <w:jc w:val="left"/>
        <w:rPr>
          <w:rFonts w:ascii="宋体" w:hAnsi="宋体" w:cs="宋体"/>
          <w:b/>
          <w:color w:val="000000"/>
          <w:sz w:val="24"/>
          <w:szCs w:val="24"/>
          <w:u w:val="single"/>
        </w:rPr>
      </w:pPr>
      <w:r>
        <w:rPr>
          <w:rFonts w:hint="eastAsia" w:ascii="宋体" w:hAnsi="宋体" w:cs="宋体"/>
          <w:b/>
          <w:color w:val="000000"/>
          <w:sz w:val="24"/>
          <w:szCs w:val="24"/>
          <w:u w:val="single"/>
        </w:rPr>
        <w:t>★（2）投标报价明细表中，人员社保费测算（20人）不得低于句容市人员社保最低缴纳基数标准。</w:t>
      </w:r>
    </w:p>
    <w:p w14:paraId="12024868">
      <w:pPr>
        <w:widowControl/>
        <w:spacing w:line="360" w:lineRule="auto"/>
        <w:ind w:firstLine="482" w:firstLineChars="200"/>
        <w:jc w:val="left"/>
        <w:rPr>
          <w:rFonts w:ascii="宋体" w:hAnsi="宋体" w:cs="宋体"/>
          <w:b/>
          <w:color w:val="000000"/>
          <w:sz w:val="24"/>
          <w:szCs w:val="24"/>
          <w:u w:val="single"/>
        </w:rPr>
      </w:pPr>
      <w:r>
        <w:rPr>
          <w:rFonts w:hint="eastAsia" w:ascii="宋体" w:hAnsi="宋体" w:cs="宋体"/>
          <w:b/>
          <w:color w:val="000000"/>
          <w:sz w:val="24"/>
          <w:szCs w:val="24"/>
          <w:u w:val="single"/>
        </w:rPr>
        <w:t>以上两项报价不满足上述要求进行测算的，为无效报价，按照无效投标处理。</w:t>
      </w:r>
    </w:p>
    <w:p w14:paraId="79BFEDBE">
      <w:pPr>
        <w:widowControl/>
        <w:spacing w:line="360" w:lineRule="auto"/>
        <w:jc w:val="left"/>
        <w:rPr>
          <w:rFonts w:ascii="宋体" w:hAnsi="宋体" w:cs="宋体"/>
          <w:b/>
          <w:color w:val="000000"/>
          <w:sz w:val="24"/>
          <w:szCs w:val="24"/>
        </w:rPr>
      </w:pPr>
      <w:r>
        <w:rPr>
          <w:rFonts w:ascii="宋体" w:hAnsi="宋体" w:cs="宋体"/>
          <w:b/>
          <w:color w:val="000000"/>
          <w:sz w:val="24"/>
          <w:szCs w:val="24"/>
        </w:rPr>
        <w:t>（</w:t>
      </w:r>
      <w:r>
        <w:rPr>
          <w:rFonts w:hint="eastAsia" w:ascii="宋体" w:hAnsi="宋体" w:cs="宋体"/>
          <w:b/>
          <w:color w:val="000000"/>
          <w:sz w:val="24"/>
          <w:szCs w:val="24"/>
        </w:rPr>
        <w:t>五</w:t>
      </w:r>
      <w:r>
        <w:rPr>
          <w:rFonts w:ascii="宋体" w:hAnsi="宋体" w:cs="宋体"/>
          <w:b/>
          <w:color w:val="000000"/>
          <w:sz w:val="24"/>
          <w:szCs w:val="24"/>
        </w:rPr>
        <w:t>）</w:t>
      </w:r>
      <w:r>
        <w:rPr>
          <w:rFonts w:hint="eastAsia" w:ascii="宋体" w:hAnsi="宋体" w:cs="宋体"/>
          <w:b/>
          <w:color w:val="000000"/>
          <w:sz w:val="24"/>
          <w:szCs w:val="24"/>
        </w:rPr>
        <w:t>其他说明</w:t>
      </w:r>
    </w:p>
    <w:p w14:paraId="630910F1">
      <w:pPr>
        <w:widowControl/>
        <w:spacing w:line="360" w:lineRule="auto"/>
        <w:ind w:firstLine="482" w:firstLineChars="200"/>
        <w:jc w:val="left"/>
        <w:rPr>
          <w:rFonts w:ascii="宋体" w:hAnsi="宋体" w:cs="宋体"/>
          <w:b/>
          <w:color w:val="000000"/>
          <w:sz w:val="24"/>
          <w:szCs w:val="24"/>
          <w:u w:val="single"/>
        </w:rPr>
      </w:pPr>
      <w:bookmarkStart w:id="4" w:name="_Hlk197589485"/>
      <w:r>
        <w:rPr>
          <w:rFonts w:hint="eastAsia" w:ascii="宋体" w:hAnsi="宋体" w:cs="宋体"/>
          <w:b/>
          <w:color w:val="000000"/>
          <w:sz w:val="24"/>
          <w:szCs w:val="24"/>
          <w:u w:val="single"/>
        </w:rPr>
        <w:t>招标文件采购需求中加★条款均为实质性要求，不接受负偏离。投标人应仔细阅读招标文件，对加★条款，投标人必须按照招标文件要求在投标响应文件中进行承诺或响应。未实质性响应的或响应内容不满足招标文件要求的，</w:t>
      </w:r>
      <w:bookmarkEnd w:id="4"/>
      <w:r>
        <w:rPr>
          <w:rFonts w:hint="eastAsia" w:ascii="宋体" w:hAnsi="宋体" w:cs="宋体"/>
          <w:b/>
          <w:color w:val="000000"/>
          <w:sz w:val="24"/>
          <w:szCs w:val="24"/>
          <w:u w:val="single"/>
        </w:rPr>
        <w:t>按照无效投标处理。</w:t>
      </w:r>
    </w:p>
    <w:p w14:paraId="718EF6E1">
      <w:pPr>
        <w:widowControl/>
        <w:spacing w:line="360" w:lineRule="auto"/>
        <w:ind w:firstLine="482" w:firstLineChars="200"/>
        <w:jc w:val="left"/>
        <w:rPr>
          <w:rFonts w:ascii="宋体" w:hAnsi="宋体" w:cs="宋体"/>
          <w:b/>
          <w:color w:val="000000"/>
          <w:sz w:val="24"/>
          <w:szCs w:val="24"/>
          <w:u w:val="single"/>
        </w:rPr>
      </w:pPr>
    </w:p>
    <w:p w14:paraId="371B428A">
      <w:pPr>
        <w:widowControl/>
        <w:spacing w:line="360" w:lineRule="auto"/>
        <w:ind w:firstLine="482" w:firstLineChars="200"/>
        <w:jc w:val="left"/>
        <w:rPr>
          <w:rFonts w:ascii="宋体" w:hAnsi="宋体" w:cs="宋体"/>
          <w:b/>
          <w:color w:val="000000"/>
          <w:sz w:val="24"/>
          <w:szCs w:val="24"/>
          <w:u w:val="single"/>
        </w:rPr>
      </w:pPr>
    </w:p>
    <w:bookmarkEnd w:id="1"/>
    <w:p w14:paraId="367D3780">
      <w:pPr>
        <w:widowControl/>
        <w:spacing w:line="360" w:lineRule="auto"/>
        <w:ind w:firstLine="482" w:firstLineChars="200"/>
        <w:jc w:val="left"/>
        <w:rPr>
          <w:rFonts w:ascii="宋体" w:hAnsi="宋体" w:cs="宋体"/>
          <w:b/>
          <w:color w:val="000000"/>
          <w:sz w:val="24"/>
          <w:szCs w:val="24"/>
          <w:u w:val="single"/>
        </w:rPr>
      </w:pPr>
    </w:p>
    <w:p w14:paraId="2AC03341">
      <w:pPr>
        <w:widowControl/>
        <w:spacing w:line="360" w:lineRule="auto"/>
        <w:ind w:firstLine="482" w:firstLineChars="200"/>
        <w:jc w:val="left"/>
        <w:rPr>
          <w:rFonts w:ascii="宋体" w:hAnsi="宋体" w:cs="宋体"/>
          <w:b/>
          <w:color w:val="000000"/>
          <w:sz w:val="24"/>
          <w:szCs w:val="24"/>
          <w:u w:val="single"/>
        </w:rPr>
      </w:pPr>
    </w:p>
    <w:p w14:paraId="2E1DB873">
      <w:pPr>
        <w:widowControl/>
        <w:spacing w:line="360" w:lineRule="auto"/>
        <w:ind w:firstLine="482" w:firstLineChars="200"/>
        <w:jc w:val="left"/>
        <w:rPr>
          <w:rFonts w:ascii="宋体" w:hAnsi="宋体" w:cs="宋体"/>
          <w:b/>
          <w:color w:val="000000"/>
          <w:sz w:val="24"/>
          <w:szCs w:val="24"/>
          <w:u w:val="single"/>
        </w:rPr>
      </w:pPr>
    </w:p>
    <w:p w14:paraId="25467D6C">
      <w:pPr>
        <w:widowControl/>
        <w:spacing w:line="560" w:lineRule="exact"/>
        <w:outlineLvl w:val="0"/>
        <w:rPr>
          <w:rFonts w:ascii="宋体" w:hAnsi="宋体" w:cs="宋体"/>
          <w:b/>
          <w:bCs/>
          <w:sz w:val="24"/>
          <w:szCs w:val="21"/>
        </w:rPr>
      </w:pPr>
      <w:r>
        <w:rPr>
          <w:rFonts w:ascii="宋体" w:hAnsi="宋体" w:cs="宋体"/>
          <w:b/>
          <w:bCs/>
          <w:sz w:val="24"/>
          <w:szCs w:val="21"/>
        </w:rPr>
        <w:t>附件：《句容市</w:t>
      </w:r>
      <w:r>
        <w:rPr>
          <w:rFonts w:hint="eastAsia" w:ascii="宋体" w:hAnsi="宋体" w:cs="宋体"/>
          <w:b/>
          <w:bCs/>
          <w:sz w:val="24"/>
          <w:szCs w:val="21"/>
        </w:rPr>
        <w:t>天王镇</w:t>
      </w:r>
      <w:r>
        <w:rPr>
          <w:rFonts w:ascii="宋体" w:hAnsi="宋体" w:cs="宋体"/>
          <w:b/>
          <w:bCs/>
          <w:sz w:val="24"/>
          <w:szCs w:val="21"/>
        </w:rPr>
        <w:t>环卫作业市场化服务项目管理考核评分细则》</w:t>
      </w:r>
    </w:p>
    <w:p w14:paraId="66584DFD">
      <w:pPr>
        <w:widowControl/>
        <w:spacing w:line="560" w:lineRule="exact"/>
        <w:jc w:val="center"/>
        <w:rPr>
          <w:rFonts w:ascii="宋体" w:hAnsi="宋体" w:cs="宋体"/>
          <w:b/>
          <w:bCs/>
          <w:sz w:val="24"/>
          <w:szCs w:val="21"/>
        </w:rPr>
      </w:pPr>
      <w:r>
        <w:rPr>
          <w:rFonts w:hint="eastAsia" w:ascii="宋体" w:hAnsi="宋体" w:cs="宋体"/>
          <w:b/>
          <w:bCs/>
          <w:sz w:val="24"/>
          <w:szCs w:val="21"/>
        </w:rPr>
        <w:t>考核项目：清扫保洁作业</w:t>
      </w:r>
    </w:p>
    <w:tbl>
      <w:tblPr>
        <w:tblStyle w:val="4"/>
        <w:tblW w:w="958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23"/>
      </w:tblGrid>
      <w:tr w14:paraId="4EA6B8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2B0ED95">
            <w:pPr>
              <w:jc w:val="center"/>
              <w:rPr>
                <w:b/>
                <w:sz w:val="24"/>
                <w:szCs w:val="24"/>
              </w:rPr>
            </w:pPr>
            <w:r>
              <w:rPr>
                <w:rFonts w:hint="eastAsia"/>
                <w:b/>
                <w:sz w:val="24"/>
                <w:szCs w:val="24"/>
              </w:rPr>
              <w:t>考核</w:t>
            </w:r>
          </w:p>
          <w:p w14:paraId="7F51F7DF">
            <w:pPr>
              <w:jc w:val="center"/>
              <w:rPr>
                <w:sz w:val="20"/>
                <w:szCs w:val="20"/>
              </w:rPr>
            </w:pPr>
            <w:r>
              <w:rPr>
                <w:rFonts w:hint="eastAsia"/>
                <w:b/>
                <w:sz w:val="24"/>
                <w:szCs w:val="24"/>
              </w:rPr>
              <w:t>项目</w:t>
            </w:r>
          </w:p>
        </w:tc>
        <w:tc>
          <w:tcPr>
            <w:tcW w:w="8623" w:type="dxa"/>
            <w:vAlign w:val="center"/>
          </w:tcPr>
          <w:p w14:paraId="668E7721">
            <w:pPr>
              <w:jc w:val="center"/>
              <w:rPr>
                <w:rFonts w:ascii="宋体" w:hAnsi="宋体" w:eastAsia="Times New Roman" w:cs="宋体"/>
                <w:sz w:val="24"/>
                <w:szCs w:val="21"/>
              </w:rPr>
            </w:pPr>
            <w:r>
              <w:rPr>
                <w:rFonts w:hint="eastAsia"/>
                <w:b/>
                <w:sz w:val="24"/>
                <w:szCs w:val="24"/>
              </w:rPr>
              <w:t>考核标准</w:t>
            </w:r>
          </w:p>
        </w:tc>
      </w:tr>
      <w:tr w14:paraId="312907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56" w:hRule="atLeast"/>
        </w:trPr>
        <w:tc>
          <w:tcPr>
            <w:tcW w:w="959" w:type="dxa"/>
            <w:vAlign w:val="center"/>
          </w:tcPr>
          <w:p w14:paraId="08B388B1">
            <w:pPr>
              <w:jc w:val="center"/>
              <w:rPr>
                <w:rFonts w:ascii="宋体" w:hAnsi="宋体" w:eastAsiaTheme="minorEastAsia"/>
                <w:spacing w:val="12"/>
                <w:sz w:val="24"/>
                <w:szCs w:val="24"/>
              </w:rPr>
            </w:pPr>
            <w:r>
              <w:rPr>
                <w:rFonts w:hint="eastAsia"/>
                <w:b/>
                <w:sz w:val="24"/>
                <w:szCs w:val="24"/>
              </w:rPr>
              <w:t>清扫保洁作业</w:t>
            </w:r>
          </w:p>
        </w:tc>
        <w:tc>
          <w:tcPr>
            <w:tcW w:w="8623" w:type="dxa"/>
          </w:tcPr>
          <w:p w14:paraId="290A3FF5">
            <w:pPr>
              <w:wordWrap w:val="0"/>
              <w:overflowPunct w:val="0"/>
              <w:spacing w:line="360" w:lineRule="auto"/>
              <w:ind w:firstLine="480" w:firstLineChars="200"/>
              <w:rPr>
                <w:rFonts w:ascii="宋体" w:hAnsi="宋体" w:eastAsia="Times New Roman" w:cs="宋体"/>
                <w:sz w:val="24"/>
                <w:szCs w:val="21"/>
              </w:rPr>
            </w:pPr>
            <w:r>
              <w:rPr>
                <w:rFonts w:ascii="宋体" w:hAnsi="宋体" w:eastAsia="Times New Roman" w:cs="宋体"/>
                <w:sz w:val="24"/>
                <w:szCs w:val="21"/>
              </w:rPr>
              <w:t>1、未建立健全各项管理制度（安全教育、考勤、业务培训、检查考核、劳动防护、信息报送、投诉举报</w:t>
            </w:r>
            <w:r>
              <w:rPr>
                <w:rFonts w:hint="eastAsia" w:ascii="宋体" w:hAnsi="宋体" w:eastAsia="Times New Roman" w:cs="宋体"/>
                <w:sz w:val="24"/>
                <w:szCs w:val="21"/>
              </w:rPr>
              <w:t>处</w:t>
            </w:r>
            <w:r>
              <w:rPr>
                <w:rFonts w:ascii="宋体" w:hAnsi="宋体" w:eastAsia="Times New Roman" w:cs="宋体"/>
                <w:sz w:val="24"/>
                <w:szCs w:val="21"/>
              </w:rPr>
              <w:t>理等），制度不健全每例扣0.5分；未按时组织业务培训、职工技能培训（每季1次）扣0.5分，无安全教育（每季1次）扣0.5分；区域内出现保洁人员</w:t>
            </w:r>
            <w:r>
              <w:rPr>
                <w:rFonts w:hint="eastAsia" w:ascii="宋体" w:hAnsi="宋体" w:eastAsia="Times New Roman" w:cs="宋体"/>
                <w:sz w:val="24"/>
                <w:szCs w:val="21"/>
              </w:rPr>
              <w:t>脱岗</w:t>
            </w:r>
            <w:r>
              <w:rPr>
                <w:rFonts w:ascii="宋体" w:hAnsi="宋体" w:eastAsia="Times New Roman" w:cs="宋体"/>
                <w:sz w:val="24"/>
                <w:szCs w:val="21"/>
              </w:rPr>
              <w:t>、垃圾滞运2小时以上，扣1分，4小时以上，扣2分。</w:t>
            </w:r>
          </w:p>
          <w:p w14:paraId="535A6119">
            <w:pPr>
              <w:wordWrap w:val="0"/>
              <w:overflowPunct w:val="0"/>
              <w:spacing w:line="360" w:lineRule="auto"/>
              <w:ind w:firstLine="480" w:firstLineChars="200"/>
              <w:rPr>
                <w:rFonts w:ascii="宋体" w:hAnsi="宋体" w:eastAsia="Times New Roman" w:cs="宋体"/>
                <w:sz w:val="24"/>
                <w:szCs w:val="21"/>
              </w:rPr>
            </w:pPr>
            <w:r>
              <w:rPr>
                <w:rFonts w:ascii="宋体" w:hAnsi="宋体" w:eastAsia="Times New Roman" w:cs="宋体"/>
                <w:sz w:val="24"/>
                <w:szCs w:val="21"/>
              </w:rPr>
              <w:t>2、未按要求上报年度目标任务落实情况每例扣1分；要求统计或上报信息不准确、不及时，每例扣0.5分；内容严重失实</w:t>
            </w:r>
            <w:r>
              <w:rPr>
                <w:rFonts w:hint="eastAsia" w:ascii="宋体" w:hAnsi="宋体" w:eastAsia="Times New Roman" w:cs="宋体"/>
                <w:sz w:val="24"/>
                <w:szCs w:val="21"/>
              </w:rPr>
              <w:t>造成不良后果</w:t>
            </w:r>
            <w:r>
              <w:rPr>
                <w:rFonts w:ascii="宋体" w:hAnsi="宋体" w:eastAsia="Times New Roman" w:cs="宋体"/>
                <w:sz w:val="24"/>
                <w:szCs w:val="21"/>
              </w:rPr>
              <w:t>的，每例扣</w:t>
            </w:r>
            <w:r>
              <w:rPr>
                <w:rFonts w:hint="eastAsia" w:ascii="宋体" w:hAnsi="宋体" w:eastAsia="Times New Roman" w:cs="宋体"/>
                <w:sz w:val="24"/>
                <w:szCs w:val="21"/>
              </w:rPr>
              <w:t>2</w:t>
            </w:r>
            <w:r>
              <w:rPr>
                <w:rFonts w:ascii="宋体" w:hAnsi="宋体" w:eastAsia="Times New Roman" w:cs="宋体"/>
                <w:sz w:val="24"/>
                <w:szCs w:val="21"/>
              </w:rPr>
              <w:t>分；各项活动（会议、检查等）</w:t>
            </w:r>
            <w:r>
              <w:rPr>
                <w:rFonts w:hint="eastAsia" w:ascii="宋体" w:hAnsi="宋体" w:eastAsia="Times New Roman" w:cs="宋体"/>
                <w:sz w:val="24"/>
                <w:szCs w:val="21"/>
              </w:rPr>
              <w:t>参会人员出现迟到</w:t>
            </w:r>
            <w:r>
              <w:rPr>
                <w:rFonts w:ascii="宋体" w:hAnsi="宋体" w:eastAsia="Times New Roman" w:cs="宋体"/>
                <w:sz w:val="24"/>
                <w:szCs w:val="21"/>
              </w:rPr>
              <w:t>、早退等现象每例扣0.5分；不请假无故缺席，每例扣1分；组织的培训未按要求组织参加的，每次扣0.5分；市环卫工作会议安排的工作不落实、问题不解决，每例扣</w:t>
            </w:r>
            <w:r>
              <w:rPr>
                <w:rFonts w:hint="eastAsia" w:ascii="宋体" w:hAnsi="宋体" w:eastAsia="Times New Roman" w:cs="宋体"/>
                <w:sz w:val="24"/>
                <w:szCs w:val="21"/>
              </w:rPr>
              <w:t>1</w:t>
            </w:r>
            <w:r>
              <w:rPr>
                <w:rFonts w:ascii="宋体" w:hAnsi="宋体" w:eastAsia="Times New Roman" w:cs="宋体"/>
                <w:sz w:val="24"/>
                <w:szCs w:val="21"/>
              </w:rPr>
              <w:t>分，情节严重、影响工作进展的，每例扣</w:t>
            </w:r>
            <w:r>
              <w:rPr>
                <w:rFonts w:hint="eastAsia" w:ascii="宋体" w:hAnsi="宋体" w:eastAsia="Times New Roman" w:cs="宋体"/>
                <w:sz w:val="24"/>
                <w:szCs w:val="21"/>
              </w:rPr>
              <w:t>2</w:t>
            </w:r>
            <w:r>
              <w:rPr>
                <w:rFonts w:ascii="宋体" w:hAnsi="宋体" w:eastAsia="Times New Roman" w:cs="宋体"/>
                <w:sz w:val="24"/>
                <w:szCs w:val="21"/>
              </w:rPr>
              <w:t>分。</w:t>
            </w:r>
          </w:p>
          <w:p w14:paraId="773E3F2D">
            <w:pPr>
              <w:wordWrap w:val="0"/>
              <w:overflowPunct w:val="0"/>
              <w:spacing w:line="360" w:lineRule="auto"/>
              <w:ind w:firstLine="480" w:firstLineChars="200"/>
              <w:rPr>
                <w:rFonts w:ascii="宋体" w:hAnsi="宋体" w:eastAsia="Times New Roman" w:cs="宋体"/>
                <w:sz w:val="24"/>
                <w:szCs w:val="21"/>
              </w:rPr>
            </w:pPr>
            <w:r>
              <w:rPr>
                <w:rFonts w:ascii="宋体" w:hAnsi="宋体" w:eastAsia="Times New Roman" w:cs="宋体"/>
                <w:sz w:val="24"/>
                <w:szCs w:val="21"/>
              </w:rPr>
              <w:t>3、未按时序要求推进各类目标任务</w:t>
            </w:r>
            <w:r>
              <w:rPr>
                <w:rFonts w:hint="eastAsia" w:ascii="宋体" w:hAnsi="宋体" w:eastAsia="Times New Roman" w:cs="宋体"/>
                <w:sz w:val="24"/>
                <w:szCs w:val="21"/>
              </w:rPr>
              <w:t>，每例</w:t>
            </w:r>
            <w:r>
              <w:rPr>
                <w:rFonts w:ascii="宋体" w:hAnsi="宋体" w:eastAsia="Times New Roman" w:cs="宋体"/>
                <w:sz w:val="24"/>
                <w:szCs w:val="21"/>
              </w:rPr>
              <w:t>扣1分，严重滞后</w:t>
            </w:r>
            <w:r>
              <w:rPr>
                <w:rFonts w:hint="eastAsia" w:ascii="宋体" w:hAnsi="宋体" w:eastAsia="Times New Roman" w:cs="宋体"/>
                <w:sz w:val="24"/>
                <w:szCs w:val="21"/>
              </w:rPr>
              <w:t>每例</w:t>
            </w:r>
            <w:r>
              <w:rPr>
                <w:rFonts w:ascii="宋体" w:hAnsi="宋体" w:eastAsia="Times New Roman" w:cs="宋体"/>
                <w:sz w:val="24"/>
                <w:szCs w:val="21"/>
              </w:rPr>
              <w:t>扣2分</w:t>
            </w:r>
            <w:r>
              <w:rPr>
                <w:rFonts w:hint="eastAsia" w:ascii="宋体" w:hAnsi="宋体" w:eastAsia="Times New Roman" w:cs="宋体"/>
                <w:sz w:val="24"/>
                <w:szCs w:val="21"/>
              </w:rPr>
              <w:t>，</w:t>
            </w:r>
            <w:r>
              <w:rPr>
                <w:rFonts w:ascii="宋体" w:hAnsi="宋体" w:eastAsia="Times New Roman" w:cs="宋体"/>
                <w:sz w:val="24"/>
                <w:szCs w:val="21"/>
              </w:rPr>
              <w:t>未按规定时间清扫保洁的，每例扣1分；</w:t>
            </w:r>
            <w:r>
              <w:rPr>
                <w:rFonts w:hint="eastAsia" w:ascii="宋体" w:hAnsi="宋体" w:eastAsia="Times New Roman" w:cs="宋体"/>
                <w:sz w:val="24"/>
                <w:szCs w:val="21"/>
              </w:rPr>
              <w:t>未按要求完成普扫的</w:t>
            </w:r>
            <w:r>
              <w:rPr>
                <w:rFonts w:ascii="宋体" w:hAnsi="宋体" w:eastAsia="Times New Roman" w:cs="宋体"/>
                <w:sz w:val="24"/>
                <w:szCs w:val="21"/>
              </w:rPr>
              <w:t>，每条道路扣1分；管理</w:t>
            </w:r>
            <w:r>
              <w:rPr>
                <w:rFonts w:hint="eastAsia" w:ascii="宋体" w:hAnsi="宋体" w:eastAsia="Times New Roman" w:cs="宋体"/>
                <w:sz w:val="24"/>
                <w:szCs w:val="21"/>
              </w:rPr>
              <w:t>人</w:t>
            </w:r>
            <w:r>
              <w:rPr>
                <w:rFonts w:ascii="宋体" w:hAnsi="宋体" w:eastAsia="Times New Roman" w:cs="宋体"/>
                <w:sz w:val="24"/>
                <w:szCs w:val="21"/>
              </w:rPr>
              <w:t>员不</w:t>
            </w:r>
            <w:r>
              <w:rPr>
                <w:rFonts w:hint="eastAsia" w:ascii="宋体" w:hAnsi="宋体" w:eastAsia="Times New Roman" w:cs="宋体"/>
                <w:sz w:val="24"/>
                <w:szCs w:val="21"/>
              </w:rPr>
              <w:t>在岗</w:t>
            </w:r>
            <w:r>
              <w:rPr>
                <w:rFonts w:ascii="宋体" w:hAnsi="宋体" w:eastAsia="Times New Roman" w:cs="宋体"/>
                <w:sz w:val="24"/>
                <w:szCs w:val="21"/>
              </w:rPr>
              <w:t>的，每例扣</w:t>
            </w:r>
            <w:r>
              <w:rPr>
                <w:rFonts w:hint="eastAsia" w:ascii="宋体" w:hAnsi="宋体" w:eastAsia="Times New Roman" w:cs="宋体"/>
                <w:sz w:val="24"/>
                <w:szCs w:val="21"/>
              </w:rPr>
              <w:t>0.5</w:t>
            </w:r>
            <w:r>
              <w:rPr>
                <w:rFonts w:ascii="宋体" w:hAnsi="宋体" w:eastAsia="Times New Roman" w:cs="宋体"/>
                <w:sz w:val="24"/>
                <w:szCs w:val="21"/>
              </w:rPr>
              <w:t>分；</w:t>
            </w:r>
            <w:r>
              <w:rPr>
                <w:rFonts w:hint="eastAsia" w:ascii="宋体" w:hAnsi="宋体" w:eastAsia="Times New Roman" w:cs="宋体"/>
                <w:sz w:val="24"/>
                <w:szCs w:val="21"/>
              </w:rPr>
              <w:t>道路保洁人员配备情况应提前向环卫所报备，未按报备内容配备保洁人员，每人扣0.5分。</w:t>
            </w:r>
          </w:p>
          <w:p w14:paraId="7B42DF35">
            <w:pPr>
              <w:wordWrap w:val="0"/>
              <w:overflowPunct w:val="0"/>
              <w:spacing w:line="360" w:lineRule="auto"/>
              <w:ind w:firstLine="480" w:firstLineChars="200"/>
              <w:rPr>
                <w:rFonts w:ascii="宋体" w:hAnsi="宋体" w:eastAsia="Times New Roman" w:cs="宋体"/>
                <w:sz w:val="24"/>
                <w:szCs w:val="21"/>
              </w:rPr>
            </w:pPr>
            <w:r>
              <w:rPr>
                <w:rFonts w:ascii="宋体" w:hAnsi="宋体" w:eastAsia="Times New Roman" w:cs="宋体"/>
                <w:sz w:val="24"/>
                <w:szCs w:val="21"/>
              </w:rPr>
              <w:t>4、保洁员作业时未统一着环卫服装（含服装不整），每例扣0.5分；未佩证上岗的，每例扣0.5分；未按规定作业路段进行清扫保洁或从事与保洁无关事项，每例扣0.5分。</w:t>
            </w:r>
          </w:p>
          <w:p w14:paraId="680EDC8D">
            <w:pPr>
              <w:wordWrap w:val="0"/>
              <w:overflowPunct w:val="0"/>
              <w:spacing w:line="360" w:lineRule="auto"/>
              <w:ind w:firstLine="480" w:firstLineChars="200"/>
              <w:rPr>
                <w:rFonts w:ascii="宋体" w:hAnsi="宋体" w:eastAsia="Times New Roman" w:cs="宋体"/>
                <w:sz w:val="24"/>
                <w:szCs w:val="21"/>
              </w:rPr>
            </w:pPr>
            <w:r>
              <w:rPr>
                <w:rFonts w:ascii="宋体" w:hAnsi="宋体" w:eastAsia="Times New Roman" w:cs="宋体"/>
                <w:sz w:val="24"/>
                <w:szCs w:val="21"/>
              </w:rPr>
              <w:t>5、路面</w:t>
            </w:r>
            <w:r>
              <w:rPr>
                <w:rFonts w:hint="eastAsia" w:ascii="宋体" w:hAnsi="宋体" w:eastAsia="Times New Roman" w:cs="宋体"/>
                <w:sz w:val="24"/>
                <w:szCs w:val="21"/>
              </w:rPr>
              <w:t>、河道护坡</w:t>
            </w:r>
            <w:r>
              <w:rPr>
                <w:rFonts w:ascii="宋体" w:hAnsi="宋体" w:eastAsia="Times New Roman" w:cs="宋体"/>
                <w:sz w:val="24"/>
                <w:szCs w:val="21"/>
              </w:rPr>
              <w:t>出现</w:t>
            </w:r>
            <w:r>
              <w:rPr>
                <w:rFonts w:hint="eastAsia" w:ascii="宋体" w:hAnsi="宋体" w:eastAsia="Times New Roman" w:cs="宋体"/>
                <w:sz w:val="24"/>
                <w:szCs w:val="21"/>
              </w:rPr>
              <w:t>污染及“牛皮癣”小广告</w:t>
            </w:r>
            <w:r>
              <w:rPr>
                <w:rFonts w:ascii="宋体" w:hAnsi="宋体" w:eastAsia="Times New Roman" w:cs="宋体"/>
                <w:sz w:val="24"/>
                <w:szCs w:val="21"/>
              </w:rPr>
              <w:t>，</w:t>
            </w:r>
            <w:r>
              <w:rPr>
                <w:rFonts w:hint="eastAsia" w:ascii="宋体" w:hAnsi="宋体" w:eastAsia="Times New Roman" w:cs="宋体"/>
                <w:sz w:val="24"/>
                <w:szCs w:val="21"/>
              </w:rPr>
              <w:t>30分钟</w:t>
            </w:r>
            <w:r>
              <w:rPr>
                <w:rFonts w:ascii="宋体" w:hAnsi="宋体" w:eastAsia="Times New Roman" w:cs="宋体"/>
                <w:sz w:val="24"/>
                <w:szCs w:val="21"/>
              </w:rPr>
              <w:t>内未及时清</w:t>
            </w:r>
            <w:r>
              <w:rPr>
                <w:rFonts w:hint="eastAsia" w:ascii="宋体" w:hAnsi="宋体" w:eastAsia="Times New Roman" w:cs="宋体"/>
                <w:sz w:val="24"/>
                <w:szCs w:val="21"/>
              </w:rPr>
              <w:t>理</w:t>
            </w:r>
            <w:r>
              <w:rPr>
                <w:rFonts w:ascii="宋体" w:hAnsi="宋体" w:eastAsia="Times New Roman" w:cs="宋体"/>
                <w:sz w:val="24"/>
                <w:szCs w:val="21"/>
              </w:rPr>
              <w:t>的，每例扣1分；焚烧垃圾，每例扣</w:t>
            </w:r>
            <w:r>
              <w:rPr>
                <w:rFonts w:hint="eastAsia" w:ascii="宋体" w:hAnsi="宋体" w:eastAsia="Times New Roman" w:cs="宋体"/>
                <w:sz w:val="24"/>
                <w:szCs w:val="21"/>
              </w:rPr>
              <w:t>2</w:t>
            </w:r>
            <w:r>
              <w:rPr>
                <w:rFonts w:ascii="宋体" w:hAnsi="宋体" w:eastAsia="Times New Roman" w:cs="宋体"/>
                <w:sz w:val="24"/>
                <w:szCs w:val="21"/>
              </w:rPr>
              <w:t>分；将垃圾扫入下水道或倒入绿化带，每例扣</w:t>
            </w:r>
            <w:r>
              <w:rPr>
                <w:rFonts w:hint="eastAsia" w:ascii="宋体" w:hAnsi="宋体" w:eastAsia="Times New Roman" w:cs="宋体"/>
                <w:sz w:val="24"/>
                <w:szCs w:val="21"/>
              </w:rPr>
              <w:t>0.5</w:t>
            </w:r>
            <w:r>
              <w:rPr>
                <w:rFonts w:ascii="宋体" w:hAnsi="宋体" w:eastAsia="Times New Roman" w:cs="宋体"/>
                <w:sz w:val="24"/>
                <w:szCs w:val="21"/>
              </w:rPr>
              <w:t>分；保洁员不遵守交通规则，横穿马路、闯红灯等，每例扣1分</w:t>
            </w:r>
            <w:r>
              <w:rPr>
                <w:rFonts w:hint="eastAsia" w:ascii="宋体" w:hAnsi="宋体" w:eastAsia="Times New Roman" w:cs="宋体"/>
                <w:sz w:val="24"/>
                <w:szCs w:val="21"/>
              </w:rPr>
              <w:t>。</w:t>
            </w:r>
          </w:p>
          <w:p w14:paraId="169D625F">
            <w:pPr>
              <w:wordWrap w:val="0"/>
              <w:overflowPunct w:val="0"/>
              <w:spacing w:line="360" w:lineRule="auto"/>
              <w:ind w:firstLine="480" w:firstLineChars="200"/>
              <w:rPr>
                <w:rFonts w:ascii="宋体" w:hAnsi="宋体" w:eastAsia="Times New Roman" w:cs="宋体"/>
                <w:sz w:val="24"/>
                <w:szCs w:val="21"/>
              </w:rPr>
            </w:pPr>
            <w:r>
              <w:rPr>
                <w:rFonts w:ascii="宋体" w:hAnsi="宋体" w:eastAsia="Times New Roman" w:cs="宋体"/>
                <w:sz w:val="24"/>
                <w:szCs w:val="21"/>
              </w:rPr>
              <w:t>6、对利用各种交通工具或其他手段有意跟踪检查组，干扰正常检查的，一经拍照确认，扣1分。检查时，道路保洁管理人员或保洁员在检查组周边进行突击保洁影响正常检查的，每例扣1分。</w:t>
            </w:r>
          </w:p>
          <w:p w14:paraId="4502F8BE">
            <w:pPr>
              <w:wordWrap w:val="0"/>
              <w:overflowPunct w:val="0"/>
              <w:spacing w:line="360" w:lineRule="auto"/>
              <w:ind w:firstLine="480" w:firstLineChars="200"/>
              <w:rPr>
                <w:rFonts w:ascii="宋体" w:hAnsi="宋体" w:eastAsia="Times New Roman" w:cs="宋体"/>
                <w:sz w:val="24"/>
                <w:szCs w:val="21"/>
              </w:rPr>
            </w:pPr>
            <w:r>
              <w:rPr>
                <w:rFonts w:ascii="宋体" w:hAnsi="宋体" w:eastAsia="Times New Roman" w:cs="宋体"/>
                <w:sz w:val="24"/>
                <w:szCs w:val="21"/>
              </w:rPr>
              <w:t>7、慢车道、人行道、（含路面、路牙、隔离桩、树根等）发现杂物、纸屑、烟头、</w:t>
            </w:r>
            <w:r>
              <w:rPr>
                <w:rFonts w:hint="eastAsia" w:ascii="宋体" w:hAnsi="宋体" w:eastAsia="Times New Roman" w:cs="宋体"/>
                <w:sz w:val="24"/>
                <w:szCs w:val="21"/>
              </w:rPr>
              <w:t>每平方米</w:t>
            </w:r>
            <w:r>
              <w:rPr>
                <w:rFonts w:ascii="宋体" w:hAnsi="宋体" w:eastAsia="Times New Roman" w:cs="宋体"/>
                <w:sz w:val="24"/>
                <w:szCs w:val="21"/>
              </w:rPr>
              <w:t>3个以上扣</w:t>
            </w:r>
            <w:r>
              <w:rPr>
                <w:rFonts w:hint="eastAsia" w:ascii="宋体" w:hAnsi="宋体" w:eastAsia="Times New Roman" w:cs="宋体"/>
                <w:sz w:val="24"/>
                <w:szCs w:val="21"/>
              </w:rPr>
              <w:t>0.5</w:t>
            </w:r>
            <w:r>
              <w:rPr>
                <w:rFonts w:ascii="宋体" w:hAnsi="宋体" w:eastAsia="Times New Roman" w:cs="宋体"/>
                <w:sz w:val="24"/>
                <w:szCs w:val="21"/>
              </w:rPr>
              <w:t>分，</w:t>
            </w:r>
            <w:r>
              <w:rPr>
                <w:rFonts w:hint="eastAsia" w:ascii="宋体" w:hAnsi="宋体" w:eastAsia="Times New Roman" w:cs="宋体"/>
                <w:sz w:val="24"/>
                <w:szCs w:val="21"/>
              </w:rPr>
              <w:t>每平方米内</w:t>
            </w:r>
            <w:r>
              <w:rPr>
                <w:rFonts w:ascii="宋体" w:hAnsi="宋体" w:eastAsia="Times New Roman" w:cs="宋体"/>
                <w:sz w:val="24"/>
                <w:szCs w:val="21"/>
              </w:rPr>
              <w:t>每多</w:t>
            </w:r>
            <w:r>
              <w:rPr>
                <w:rFonts w:hint="eastAsia" w:ascii="宋体" w:hAnsi="宋体" w:eastAsia="Times New Roman" w:cs="宋体"/>
                <w:sz w:val="24"/>
                <w:szCs w:val="21"/>
              </w:rPr>
              <w:t>3</w:t>
            </w:r>
            <w:r>
              <w:rPr>
                <w:rFonts w:ascii="宋体" w:hAnsi="宋体" w:eastAsia="Times New Roman" w:cs="宋体"/>
                <w:sz w:val="24"/>
                <w:szCs w:val="21"/>
              </w:rPr>
              <w:t>个加扣</w:t>
            </w:r>
            <w:r>
              <w:rPr>
                <w:rFonts w:hint="eastAsia" w:ascii="宋体" w:hAnsi="宋体" w:eastAsia="Times New Roman" w:cs="宋体"/>
                <w:sz w:val="24"/>
                <w:szCs w:val="21"/>
              </w:rPr>
              <w:t>0.5</w:t>
            </w:r>
            <w:r>
              <w:rPr>
                <w:rFonts w:ascii="宋体" w:hAnsi="宋体" w:eastAsia="Times New Roman" w:cs="宋体"/>
                <w:sz w:val="24"/>
                <w:szCs w:val="21"/>
              </w:rPr>
              <w:t>分，路面有污物（人畜粪便、呕吐物）每</w:t>
            </w:r>
            <w:r>
              <w:rPr>
                <w:rFonts w:hint="eastAsia" w:ascii="宋体" w:hAnsi="宋体" w:eastAsia="Times New Roman" w:cs="宋体"/>
                <w:sz w:val="24"/>
                <w:szCs w:val="21"/>
              </w:rPr>
              <w:t>处</w:t>
            </w:r>
            <w:r>
              <w:rPr>
                <w:rFonts w:ascii="宋体" w:hAnsi="宋体" w:eastAsia="Times New Roman" w:cs="宋体"/>
                <w:sz w:val="24"/>
                <w:szCs w:val="21"/>
              </w:rPr>
              <w:t>扣</w:t>
            </w:r>
            <w:r>
              <w:rPr>
                <w:rFonts w:hint="eastAsia" w:ascii="宋体" w:hAnsi="宋体" w:eastAsia="Times New Roman" w:cs="宋体"/>
                <w:sz w:val="24"/>
                <w:szCs w:val="21"/>
              </w:rPr>
              <w:t>0.5</w:t>
            </w:r>
            <w:r>
              <w:rPr>
                <w:rFonts w:ascii="宋体" w:hAnsi="宋体" w:eastAsia="Times New Roman" w:cs="宋体"/>
                <w:sz w:val="24"/>
                <w:szCs w:val="21"/>
              </w:rPr>
              <w:t>分；路面有积水（雨天除外），</w:t>
            </w:r>
            <w:r>
              <w:rPr>
                <w:rFonts w:hint="eastAsia" w:ascii="宋体" w:hAnsi="宋体" w:eastAsia="Times New Roman" w:cs="宋体"/>
                <w:sz w:val="24"/>
                <w:szCs w:val="21"/>
              </w:rPr>
              <w:t>2</w:t>
            </w:r>
            <w:r>
              <w:rPr>
                <w:rFonts w:ascii="宋体" w:hAnsi="宋体" w:eastAsia="Times New Roman" w:cs="宋体"/>
                <w:sz w:val="24"/>
                <w:szCs w:val="21"/>
              </w:rPr>
              <w:t>㎡扣</w:t>
            </w:r>
            <w:r>
              <w:rPr>
                <w:rFonts w:hint="eastAsia" w:ascii="宋体" w:hAnsi="宋体" w:eastAsia="Times New Roman" w:cs="宋体"/>
                <w:sz w:val="24"/>
                <w:szCs w:val="21"/>
              </w:rPr>
              <w:t>0.5</w:t>
            </w:r>
            <w:r>
              <w:rPr>
                <w:rFonts w:ascii="宋体" w:hAnsi="宋体" w:eastAsia="Times New Roman" w:cs="宋体"/>
                <w:sz w:val="24"/>
                <w:szCs w:val="21"/>
              </w:rPr>
              <w:t>分；路面、路牙、隔离桩下有积灰1㎡以</w:t>
            </w:r>
            <w:r>
              <w:rPr>
                <w:rFonts w:hint="eastAsia" w:ascii="宋体" w:hAnsi="宋体" w:eastAsia="Times New Roman" w:cs="宋体"/>
                <w:sz w:val="24"/>
                <w:szCs w:val="21"/>
              </w:rPr>
              <w:t>上</w:t>
            </w:r>
            <w:r>
              <w:rPr>
                <w:rFonts w:ascii="宋体" w:hAnsi="宋体" w:eastAsia="Times New Roman" w:cs="宋体"/>
                <w:sz w:val="24"/>
                <w:szCs w:val="21"/>
              </w:rPr>
              <w:t>扣</w:t>
            </w:r>
            <w:r>
              <w:rPr>
                <w:rFonts w:hint="eastAsia" w:ascii="宋体" w:hAnsi="宋体" w:eastAsia="Times New Roman" w:cs="宋体"/>
                <w:sz w:val="24"/>
                <w:szCs w:val="21"/>
              </w:rPr>
              <w:t>0.5</w:t>
            </w:r>
            <w:r>
              <w:rPr>
                <w:rFonts w:ascii="宋体" w:hAnsi="宋体" w:eastAsia="Times New Roman" w:cs="宋体"/>
                <w:sz w:val="24"/>
                <w:szCs w:val="21"/>
              </w:rPr>
              <w:t>分；窨井盖、下水道盖不净扣</w:t>
            </w:r>
            <w:r>
              <w:rPr>
                <w:rFonts w:hint="eastAsia" w:ascii="宋体" w:hAnsi="宋体" w:eastAsia="Times New Roman" w:cs="宋体"/>
                <w:sz w:val="24"/>
                <w:szCs w:val="21"/>
              </w:rPr>
              <w:t>0.5</w:t>
            </w:r>
            <w:r>
              <w:rPr>
                <w:rFonts w:ascii="宋体" w:hAnsi="宋体" w:eastAsia="Times New Roman" w:cs="宋体"/>
                <w:sz w:val="24"/>
                <w:szCs w:val="21"/>
              </w:rPr>
              <w:t>分。</w:t>
            </w:r>
          </w:p>
          <w:p w14:paraId="051BFA0B">
            <w:pPr>
              <w:wordWrap w:val="0"/>
              <w:overflowPunct w:val="0"/>
              <w:spacing w:line="360" w:lineRule="auto"/>
              <w:ind w:firstLine="480" w:firstLineChars="200"/>
              <w:rPr>
                <w:rFonts w:ascii="宋体" w:hAnsi="宋体" w:eastAsia="Times New Roman" w:cs="宋体"/>
                <w:sz w:val="24"/>
                <w:szCs w:val="21"/>
              </w:rPr>
            </w:pPr>
            <w:r>
              <w:rPr>
                <w:rFonts w:ascii="宋体" w:hAnsi="宋体" w:eastAsia="Times New Roman" w:cs="宋体"/>
                <w:sz w:val="24"/>
                <w:szCs w:val="21"/>
              </w:rPr>
              <w:t>8、作业范围内有暴露垃圾堆</w:t>
            </w:r>
            <w:r>
              <w:rPr>
                <w:rFonts w:hint="eastAsia" w:ascii="宋体" w:hAnsi="宋体" w:eastAsia="Times New Roman" w:cs="宋体"/>
                <w:sz w:val="24"/>
                <w:szCs w:val="21"/>
              </w:rPr>
              <w:t>，</w:t>
            </w:r>
            <w:r>
              <w:rPr>
                <w:rFonts w:ascii="宋体" w:hAnsi="宋体" w:eastAsia="Times New Roman" w:cs="宋体"/>
                <w:sz w:val="24"/>
                <w:szCs w:val="21"/>
              </w:rPr>
              <w:t>每</w:t>
            </w:r>
            <w:r>
              <w:rPr>
                <w:rFonts w:hint="eastAsia" w:ascii="宋体" w:hAnsi="宋体" w:eastAsia="Times New Roman" w:cs="宋体"/>
                <w:sz w:val="24"/>
                <w:szCs w:val="21"/>
              </w:rPr>
              <w:t>处</w:t>
            </w:r>
            <w:r>
              <w:rPr>
                <w:rFonts w:ascii="宋体" w:hAnsi="宋体" w:eastAsia="Times New Roman" w:cs="宋体"/>
                <w:sz w:val="24"/>
                <w:szCs w:val="21"/>
              </w:rPr>
              <w:t>扣0.5分；主次干道垃圾未能随扫随清，归堆量过大，影响市容和交通，每例扣1分；河</w:t>
            </w:r>
            <w:r>
              <w:rPr>
                <w:rFonts w:hint="eastAsia" w:ascii="宋体" w:hAnsi="宋体" w:eastAsia="Times New Roman" w:cs="宋体"/>
                <w:sz w:val="24"/>
                <w:szCs w:val="21"/>
              </w:rPr>
              <w:t>道护</w:t>
            </w:r>
            <w:r>
              <w:rPr>
                <w:rFonts w:ascii="宋体" w:hAnsi="宋体" w:eastAsia="Times New Roman" w:cs="宋体"/>
                <w:sz w:val="24"/>
                <w:szCs w:val="21"/>
              </w:rPr>
              <w:t>坡有积存垃圾，1平方米以下每</w:t>
            </w:r>
            <w:r>
              <w:rPr>
                <w:rFonts w:hint="eastAsia" w:ascii="宋体" w:hAnsi="宋体" w:eastAsia="Times New Roman" w:cs="宋体"/>
                <w:sz w:val="24"/>
                <w:szCs w:val="21"/>
              </w:rPr>
              <w:t>处</w:t>
            </w:r>
            <w:r>
              <w:rPr>
                <w:rFonts w:ascii="宋体" w:hAnsi="宋体" w:eastAsia="Times New Roman" w:cs="宋体"/>
                <w:sz w:val="24"/>
                <w:szCs w:val="21"/>
              </w:rPr>
              <w:t>扣</w:t>
            </w:r>
            <w:r>
              <w:rPr>
                <w:rFonts w:hint="eastAsia" w:ascii="宋体" w:hAnsi="宋体" w:eastAsia="Times New Roman" w:cs="宋体"/>
                <w:sz w:val="24"/>
                <w:szCs w:val="21"/>
              </w:rPr>
              <w:t>0.5</w:t>
            </w:r>
            <w:r>
              <w:rPr>
                <w:rFonts w:ascii="宋体" w:hAnsi="宋体" w:eastAsia="Times New Roman" w:cs="宋体"/>
                <w:sz w:val="24"/>
                <w:szCs w:val="21"/>
              </w:rPr>
              <w:t>分，1平方米以上每</w:t>
            </w:r>
            <w:r>
              <w:rPr>
                <w:rFonts w:hint="eastAsia" w:ascii="宋体" w:hAnsi="宋体" w:eastAsia="Times New Roman" w:cs="宋体"/>
                <w:sz w:val="24"/>
                <w:szCs w:val="21"/>
              </w:rPr>
              <w:t>处</w:t>
            </w:r>
            <w:r>
              <w:rPr>
                <w:rFonts w:ascii="宋体" w:hAnsi="宋体" w:eastAsia="Times New Roman" w:cs="宋体"/>
                <w:sz w:val="24"/>
                <w:szCs w:val="21"/>
              </w:rPr>
              <w:t>扣</w:t>
            </w:r>
            <w:r>
              <w:rPr>
                <w:rFonts w:hint="eastAsia" w:ascii="宋体" w:hAnsi="宋体" w:eastAsia="Times New Roman" w:cs="宋体"/>
                <w:sz w:val="24"/>
                <w:szCs w:val="21"/>
              </w:rPr>
              <w:t>1</w:t>
            </w:r>
            <w:r>
              <w:rPr>
                <w:rFonts w:ascii="宋体" w:hAnsi="宋体" w:eastAsia="Times New Roman" w:cs="宋体"/>
                <w:sz w:val="24"/>
                <w:szCs w:val="21"/>
              </w:rPr>
              <w:t>分。</w:t>
            </w:r>
          </w:p>
          <w:p w14:paraId="4B4AF4B8">
            <w:pPr>
              <w:wordWrap w:val="0"/>
              <w:overflowPunct w:val="0"/>
              <w:spacing w:line="360" w:lineRule="auto"/>
              <w:ind w:firstLine="480" w:firstLineChars="200"/>
              <w:rPr>
                <w:rFonts w:ascii="宋体" w:hAnsi="宋体" w:eastAsia="Times New Roman" w:cs="宋体"/>
                <w:sz w:val="24"/>
                <w:szCs w:val="21"/>
              </w:rPr>
            </w:pPr>
            <w:r>
              <w:rPr>
                <w:rFonts w:ascii="宋体" w:hAnsi="宋体" w:eastAsia="Times New Roman" w:cs="宋体"/>
                <w:sz w:val="24"/>
                <w:szCs w:val="21"/>
              </w:rPr>
              <w:t>9、果</w:t>
            </w:r>
            <w:r>
              <w:rPr>
                <w:rFonts w:hint="eastAsia" w:ascii="宋体" w:hAnsi="宋体" w:eastAsia="Times New Roman" w:cs="宋体"/>
                <w:sz w:val="24"/>
                <w:szCs w:val="21"/>
              </w:rPr>
              <w:t>壳</w:t>
            </w:r>
            <w:r>
              <w:rPr>
                <w:rFonts w:ascii="宋体" w:hAnsi="宋体" w:eastAsia="Times New Roman" w:cs="宋体"/>
                <w:sz w:val="24"/>
                <w:szCs w:val="21"/>
              </w:rPr>
              <w:t>箱、垃圾</w:t>
            </w:r>
            <w:r>
              <w:rPr>
                <w:rFonts w:hint="eastAsia" w:ascii="宋体" w:hAnsi="宋体" w:eastAsia="Times New Roman" w:cs="宋体"/>
                <w:sz w:val="24"/>
                <w:szCs w:val="21"/>
              </w:rPr>
              <w:t>桶</w:t>
            </w:r>
            <w:r>
              <w:rPr>
                <w:rFonts w:ascii="宋体" w:hAnsi="宋体" w:eastAsia="Times New Roman" w:cs="宋体"/>
                <w:sz w:val="24"/>
                <w:szCs w:val="21"/>
              </w:rPr>
              <w:t>、</w:t>
            </w:r>
            <w:r>
              <w:rPr>
                <w:rFonts w:hint="eastAsia" w:ascii="宋体" w:hAnsi="宋体" w:eastAsia="Times New Roman" w:cs="宋体"/>
                <w:sz w:val="24"/>
                <w:szCs w:val="21"/>
              </w:rPr>
              <w:t>灭烟柱等</w:t>
            </w:r>
            <w:r>
              <w:rPr>
                <w:rFonts w:ascii="宋体" w:hAnsi="宋体" w:eastAsia="Times New Roman" w:cs="宋体"/>
                <w:sz w:val="24"/>
                <w:szCs w:val="21"/>
              </w:rPr>
              <w:t>垃圾容器满溢，每个扣</w:t>
            </w:r>
            <w:r>
              <w:rPr>
                <w:rFonts w:hint="eastAsia" w:ascii="宋体" w:hAnsi="宋体" w:eastAsia="Times New Roman" w:cs="宋体"/>
                <w:sz w:val="24"/>
                <w:szCs w:val="21"/>
              </w:rPr>
              <w:t>0.5</w:t>
            </w:r>
            <w:r>
              <w:rPr>
                <w:rFonts w:ascii="宋体" w:hAnsi="宋体" w:eastAsia="Times New Roman" w:cs="宋体"/>
                <w:sz w:val="24"/>
                <w:szCs w:val="21"/>
              </w:rPr>
              <w:t>分，周围不洁净扣</w:t>
            </w:r>
            <w:r>
              <w:rPr>
                <w:rFonts w:hint="eastAsia" w:ascii="宋体" w:hAnsi="宋体" w:eastAsia="Times New Roman" w:cs="宋体"/>
                <w:sz w:val="24"/>
                <w:szCs w:val="21"/>
              </w:rPr>
              <w:t>0.5</w:t>
            </w:r>
            <w:r>
              <w:rPr>
                <w:rFonts w:ascii="宋体" w:hAnsi="宋体" w:eastAsia="Times New Roman" w:cs="宋体"/>
                <w:sz w:val="24"/>
                <w:szCs w:val="21"/>
              </w:rPr>
              <w:t>分；果</w:t>
            </w:r>
            <w:r>
              <w:rPr>
                <w:rFonts w:hint="eastAsia" w:ascii="宋体" w:hAnsi="宋体" w:eastAsia="Times New Roman" w:cs="宋体"/>
                <w:sz w:val="24"/>
                <w:szCs w:val="21"/>
              </w:rPr>
              <w:t>壳</w:t>
            </w:r>
            <w:r>
              <w:rPr>
                <w:rFonts w:ascii="宋体" w:hAnsi="宋体" w:eastAsia="Times New Roman" w:cs="宋体"/>
                <w:sz w:val="24"/>
                <w:szCs w:val="21"/>
              </w:rPr>
              <w:t>箱、垃圾</w:t>
            </w:r>
            <w:r>
              <w:rPr>
                <w:rFonts w:hint="eastAsia" w:ascii="宋体" w:hAnsi="宋体" w:eastAsia="Times New Roman" w:cs="宋体"/>
                <w:sz w:val="24"/>
                <w:szCs w:val="21"/>
              </w:rPr>
              <w:t>桶</w:t>
            </w:r>
            <w:r>
              <w:rPr>
                <w:rFonts w:ascii="宋体" w:hAnsi="宋体" w:eastAsia="Times New Roman" w:cs="宋体"/>
                <w:sz w:val="24"/>
                <w:szCs w:val="21"/>
              </w:rPr>
              <w:t>、盖未盖，每只扣</w:t>
            </w:r>
            <w:r>
              <w:rPr>
                <w:rFonts w:hint="eastAsia" w:ascii="宋体" w:hAnsi="宋体" w:eastAsia="Times New Roman" w:cs="宋体"/>
                <w:sz w:val="24"/>
                <w:szCs w:val="21"/>
              </w:rPr>
              <w:t>0.5</w:t>
            </w:r>
            <w:r>
              <w:rPr>
                <w:rFonts w:ascii="宋体" w:hAnsi="宋体" w:eastAsia="Times New Roman" w:cs="宋体"/>
                <w:sz w:val="24"/>
                <w:szCs w:val="21"/>
              </w:rPr>
              <w:t>分；果</w:t>
            </w:r>
            <w:r>
              <w:rPr>
                <w:rFonts w:hint="eastAsia" w:ascii="宋体" w:hAnsi="宋体" w:eastAsia="Times New Roman" w:cs="宋体"/>
                <w:sz w:val="24"/>
                <w:szCs w:val="21"/>
              </w:rPr>
              <w:t>壳</w:t>
            </w:r>
            <w:r>
              <w:rPr>
                <w:rFonts w:ascii="宋体" w:hAnsi="宋体" w:eastAsia="Times New Roman" w:cs="宋体"/>
                <w:sz w:val="24"/>
                <w:szCs w:val="21"/>
              </w:rPr>
              <w:t>箱、垃圾</w:t>
            </w:r>
            <w:r>
              <w:rPr>
                <w:rFonts w:hint="eastAsia" w:ascii="宋体" w:hAnsi="宋体" w:eastAsia="Times New Roman" w:cs="宋体"/>
                <w:sz w:val="24"/>
                <w:szCs w:val="21"/>
              </w:rPr>
              <w:t>桶</w:t>
            </w:r>
            <w:r>
              <w:rPr>
                <w:rFonts w:ascii="宋体" w:hAnsi="宋体" w:eastAsia="Times New Roman" w:cs="宋体"/>
                <w:sz w:val="24"/>
                <w:szCs w:val="21"/>
              </w:rPr>
              <w:t>、未及时修复或更新每只扣</w:t>
            </w:r>
            <w:r>
              <w:rPr>
                <w:rFonts w:hint="eastAsia" w:ascii="宋体" w:hAnsi="宋体" w:eastAsia="Times New Roman" w:cs="宋体"/>
                <w:sz w:val="24"/>
                <w:szCs w:val="21"/>
              </w:rPr>
              <w:t>0.5</w:t>
            </w:r>
            <w:r>
              <w:rPr>
                <w:rFonts w:ascii="宋体" w:hAnsi="宋体" w:eastAsia="Times New Roman" w:cs="宋体"/>
                <w:sz w:val="24"/>
                <w:szCs w:val="21"/>
              </w:rPr>
              <w:t>分；遮挡果</w:t>
            </w:r>
            <w:r>
              <w:rPr>
                <w:rFonts w:hint="eastAsia" w:ascii="宋体" w:hAnsi="宋体" w:eastAsia="Times New Roman" w:cs="宋体"/>
                <w:sz w:val="24"/>
                <w:szCs w:val="21"/>
              </w:rPr>
              <w:t>壳</w:t>
            </w:r>
            <w:r>
              <w:rPr>
                <w:rFonts w:ascii="宋体" w:hAnsi="宋体" w:eastAsia="Times New Roman" w:cs="宋体"/>
                <w:sz w:val="24"/>
                <w:szCs w:val="21"/>
              </w:rPr>
              <w:t>箱垃圾投放口、铁链锁住果</w:t>
            </w:r>
            <w:r>
              <w:rPr>
                <w:rFonts w:hint="eastAsia" w:ascii="宋体" w:hAnsi="宋体" w:eastAsia="Times New Roman" w:cs="宋体"/>
                <w:sz w:val="24"/>
                <w:szCs w:val="21"/>
              </w:rPr>
              <w:t>壳</w:t>
            </w:r>
            <w:r>
              <w:rPr>
                <w:rFonts w:ascii="宋体" w:hAnsi="宋体" w:eastAsia="Times New Roman" w:cs="宋体"/>
                <w:sz w:val="24"/>
                <w:szCs w:val="21"/>
              </w:rPr>
              <w:t>箱门等人为因素致使果</w:t>
            </w:r>
            <w:r>
              <w:rPr>
                <w:rFonts w:hint="eastAsia" w:ascii="宋体" w:hAnsi="宋体" w:eastAsia="Times New Roman" w:cs="宋体"/>
                <w:sz w:val="24"/>
                <w:szCs w:val="21"/>
              </w:rPr>
              <w:t>壳</w:t>
            </w:r>
            <w:r>
              <w:rPr>
                <w:rFonts w:ascii="宋体" w:hAnsi="宋体" w:eastAsia="Times New Roman" w:cs="宋体"/>
                <w:sz w:val="24"/>
                <w:szCs w:val="21"/>
              </w:rPr>
              <w:t>箱无法正常使用的扣1分</w:t>
            </w:r>
            <w:r>
              <w:rPr>
                <w:rFonts w:hint="eastAsia" w:ascii="宋体" w:hAnsi="宋体" w:eastAsia="Times New Roman" w:cs="宋体"/>
                <w:sz w:val="24"/>
                <w:szCs w:val="21"/>
              </w:rPr>
              <w:t>；</w:t>
            </w:r>
            <w:r>
              <w:rPr>
                <w:rFonts w:ascii="宋体" w:hAnsi="宋体" w:eastAsia="Times New Roman" w:cs="宋体"/>
                <w:sz w:val="24"/>
                <w:szCs w:val="21"/>
              </w:rPr>
              <w:t>箱体遗失，固定螺钉未拔除，扣1分；果</w:t>
            </w:r>
            <w:r>
              <w:rPr>
                <w:rFonts w:hint="eastAsia" w:ascii="宋体" w:hAnsi="宋体" w:eastAsia="Times New Roman" w:cs="宋体"/>
                <w:sz w:val="24"/>
                <w:szCs w:val="21"/>
              </w:rPr>
              <w:t>壳</w:t>
            </w:r>
            <w:r>
              <w:rPr>
                <w:rFonts w:ascii="宋体" w:hAnsi="宋体" w:eastAsia="Times New Roman" w:cs="宋体"/>
                <w:sz w:val="24"/>
                <w:szCs w:val="21"/>
              </w:rPr>
              <w:t>箱、垃圾</w:t>
            </w:r>
            <w:r>
              <w:rPr>
                <w:rFonts w:hint="eastAsia" w:ascii="宋体" w:hAnsi="宋体" w:eastAsia="Times New Roman" w:cs="宋体"/>
                <w:sz w:val="24"/>
                <w:szCs w:val="21"/>
              </w:rPr>
              <w:t>桶</w:t>
            </w:r>
            <w:r>
              <w:rPr>
                <w:rFonts w:ascii="宋体" w:hAnsi="宋体" w:eastAsia="Times New Roman" w:cs="宋体"/>
                <w:sz w:val="24"/>
                <w:szCs w:val="21"/>
              </w:rPr>
              <w:t>、</w:t>
            </w:r>
            <w:r>
              <w:rPr>
                <w:rFonts w:hint="eastAsia" w:ascii="宋体" w:hAnsi="宋体" w:eastAsia="Times New Roman" w:cs="宋体"/>
                <w:sz w:val="24"/>
                <w:szCs w:val="21"/>
              </w:rPr>
              <w:t>灭烟柱</w:t>
            </w:r>
            <w:r>
              <w:rPr>
                <w:rFonts w:ascii="宋体" w:hAnsi="宋体" w:eastAsia="Times New Roman" w:cs="宋体"/>
                <w:sz w:val="24"/>
                <w:szCs w:val="21"/>
              </w:rPr>
              <w:t>未每日清洗，体表不洁（含白漆喷涂后造成的二次污染）、积灰、有油污，每个扣</w:t>
            </w:r>
            <w:r>
              <w:rPr>
                <w:rFonts w:hint="eastAsia" w:ascii="宋体" w:hAnsi="宋体" w:eastAsia="Times New Roman" w:cs="宋体"/>
                <w:sz w:val="24"/>
                <w:szCs w:val="21"/>
              </w:rPr>
              <w:t>0.5</w:t>
            </w:r>
            <w:r>
              <w:rPr>
                <w:rFonts w:ascii="宋体" w:hAnsi="宋体" w:eastAsia="Times New Roman" w:cs="宋体"/>
                <w:sz w:val="24"/>
                <w:szCs w:val="21"/>
              </w:rPr>
              <w:t>分；垃圾</w:t>
            </w:r>
            <w:r>
              <w:rPr>
                <w:rFonts w:hint="eastAsia" w:ascii="宋体" w:hAnsi="宋体" w:eastAsia="Times New Roman" w:cs="宋体"/>
                <w:sz w:val="24"/>
                <w:szCs w:val="21"/>
              </w:rPr>
              <w:t>桶</w:t>
            </w:r>
            <w:r>
              <w:rPr>
                <w:rFonts w:ascii="宋体" w:hAnsi="宋体" w:eastAsia="Times New Roman" w:cs="宋体"/>
                <w:sz w:val="24"/>
                <w:szCs w:val="21"/>
              </w:rPr>
              <w:t>乱摆放影响交通的，每例扣1分；果</w:t>
            </w:r>
            <w:r>
              <w:rPr>
                <w:rFonts w:hint="eastAsia" w:ascii="宋体" w:hAnsi="宋体" w:eastAsia="Times New Roman" w:cs="宋体"/>
                <w:sz w:val="24"/>
                <w:szCs w:val="21"/>
              </w:rPr>
              <w:t>壳</w:t>
            </w:r>
            <w:r>
              <w:rPr>
                <w:rFonts w:ascii="宋体" w:hAnsi="宋体" w:eastAsia="Times New Roman" w:cs="宋体"/>
                <w:sz w:val="24"/>
                <w:szCs w:val="21"/>
              </w:rPr>
              <w:t>箱标识不符合要求，每例扣0.5分。</w:t>
            </w:r>
          </w:p>
          <w:p w14:paraId="483233E6">
            <w:pPr>
              <w:wordWrap w:val="0"/>
              <w:overflowPunct w:val="0"/>
              <w:spacing w:line="360" w:lineRule="auto"/>
              <w:ind w:firstLine="480" w:firstLineChars="200"/>
              <w:rPr>
                <w:rFonts w:ascii="宋体" w:hAnsi="宋体" w:eastAsia="Times New Roman" w:cs="宋体"/>
                <w:sz w:val="24"/>
                <w:szCs w:val="21"/>
              </w:rPr>
            </w:pPr>
            <w:r>
              <w:rPr>
                <w:rFonts w:hint="eastAsia" w:ascii="宋体" w:hAnsi="宋体" w:eastAsia="Times New Roman" w:cs="宋体"/>
                <w:sz w:val="24"/>
                <w:szCs w:val="21"/>
              </w:rPr>
              <w:t>10</w:t>
            </w:r>
            <w:r>
              <w:rPr>
                <w:rFonts w:ascii="宋体" w:hAnsi="宋体" w:eastAsia="Times New Roman" w:cs="宋体"/>
                <w:sz w:val="24"/>
                <w:szCs w:val="21"/>
              </w:rPr>
              <w:t>、台账不齐全、内容缺项，每例扣1分；</w:t>
            </w:r>
            <w:r>
              <w:rPr>
                <w:rFonts w:hint="eastAsia" w:ascii="宋体" w:hAnsi="宋体" w:eastAsia="Times New Roman" w:cs="宋体"/>
                <w:sz w:val="24"/>
                <w:szCs w:val="21"/>
              </w:rPr>
              <w:t>考核小组下发的《</w:t>
            </w:r>
            <w:r>
              <w:rPr>
                <w:rFonts w:ascii="宋体" w:hAnsi="宋体" w:eastAsia="Times New Roman" w:cs="宋体"/>
                <w:sz w:val="24"/>
                <w:szCs w:val="21"/>
              </w:rPr>
              <w:t>整改通知书</w:t>
            </w:r>
            <w:r>
              <w:rPr>
                <w:rFonts w:hint="eastAsia" w:ascii="宋体" w:hAnsi="宋体" w:eastAsia="Times New Roman" w:cs="宋体"/>
                <w:sz w:val="24"/>
                <w:szCs w:val="21"/>
              </w:rPr>
              <w:t>》</w:t>
            </w:r>
            <w:r>
              <w:rPr>
                <w:rFonts w:ascii="宋体" w:hAnsi="宋体" w:eastAsia="Times New Roman" w:cs="宋体"/>
                <w:sz w:val="24"/>
                <w:szCs w:val="21"/>
              </w:rPr>
              <w:t>未在规定时间内整改回复的扣2分。</w:t>
            </w:r>
          </w:p>
          <w:p w14:paraId="52F39ACF">
            <w:pPr>
              <w:wordWrap w:val="0"/>
              <w:overflowPunct w:val="0"/>
              <w:spacing w:line="360" w:lineRule="auto"/>
              <w:ind w:firstLine="480" w:firstLineChars="200"/>
              <w:rPr>
                <w:rFonts w:ascii="宋体" w:hAnsi="宋体" w:eastAsia="Times New Roman" w:cs="宋体"/>
                <w:sz w:val="24"/>
                <w:szCs w:val="21"/>
              </w:rPr>
            </w:pPr>
            <w:r>
              <w:rPr>
                <w:rFonts w:ascii="宋体" w:hAnsi="宋体" w:eastAsia="Times New Roman" w:cs="宋体"/>
                <w:sz w:val="24"/>
                <w:szCs w:val="21"/>
              </w:rPr>
              <w:t>1</w:t>
            </w:r>
            <w:r>
              <w:rPr>
                <w:rFonts w:hint="eastAsia" w:ascii="宋体" w:hAnsi="宋体" w:eastAsia="Times New Roman" w:cs="宋体"/>
                <w:sz w:val="24"/>
                <w:szCs w:val="21"/>
              </w:rPr>
              <w:t>1</w:t>
            </w:r>
            <w:r>
              <w:rPr>
                <w:rFonts w:ascii="宋体" w:hAnsi="宋体" w:eastAsia="Times New Roman" w:cs="宋体"/>
                <w:sz w:val="24"/>
                <w:szCs w:val="21"/>
              </w:rPr>
              <w:t>、未公布投诉电话、无专人负责、无专人</w:t>
            </w:r>
            <w:r>
              <w:rPr>
                <w:rFonts w:hint="eastAsia" w:ascii="宋体" w:hAnsi="宋体" w:eastAsia="Times New Roman" w:cs="宋体"/>
                <w:sz w:val="24"/>
                <w:szCs w:val="21"/>
              </w:rPr>
              <w:t>处</w:t>
            </w:r>
            <w:r>
              <w:rPr>
                <w:rFonts w:ascii="宋体" w:hAnsi="宋体" w:eastAsia="Times New Roman" w:cs="宋体"/>
                <w:sz w:val="24"/>
                <w:szCs w:val="21"/>
              </w:rPr>
              <w:t>理等，每缺一项扣</w:t>
            </w:r>
            <w:r>
              <w:rPr>
                <w:rFonts w:hint="eastAsia" w:ascii="宋体" w:hAnsi="宋体" w:eastAsia="Times New Roman" w:cs="宋体"/>
                <w:sz w:val="24"/>
                <w:szCs w:val="21"/>
              </w:rPr>
              <w:t>1</w:t>
            </w:r>
            <w:r>
              <w:rPr>
                <w:rFonts w:ascii="宋体" w:hAnsi="宋体" w:eastAsia="Times New Roman" w:cs="宋体"/>
                <w:sz w:val="24"/>
                <w:szCs w:val="21"/>
              </w:rPr>
              <w:t>分；举报案件未</w:t>
            </w:r>
            <w:r>
              <w:rPr>
                <w:rFonts w:hint="eastAsia" w:ascii="宋体" w:hAnsi="宋体" w:eastAsia="Times New Roman" w:cs="宋体"/>
                <w:sz w:val="24"/>
                <w:szCs w:val="21"/>
              </w:rPr>
              <w:t>在规定时限内处</w:t>
            </w:r>
            <w:r>
              <w:rPr>
                <w:rFonts w:ascii="宋体" w:hAnsi="宋体" w:eastAsia="Times New Roman" w:cs="宋体"/>
                <w:sz w:val="24"/>
                <w:szCs w:val="21"/>
              </w:rPr>
              <w:t>理反馈的，每例扣</w:t>
            </w:r>
            <w:r>
              <w:rPr>
                <w:rFonts w:hint="eastAsia" w:ascii="宋体" w:hAnsi="宋体" w:eastAsia="Times New Roman" w:cs="宋体"/>
                <w:sz w:val="24"/>
                <w:szCs w:val="21"/>
              </w:rPr>
              <w:t>2</w:t>
            </w:r>
            <w:r>
              <w:rPr>
                <w:rFonts w:ascii="宋体" w:hAnsi="宋体" w:eastAsia="Times New Roman" w:cs="宋体"/>
                <w:sz w:val="24"/>
                <w:szCs w:val="21"/>
              </w:rPr>
              <w:t>分；检查时，</w:t>
            </w:r>
            <w:r>
              <w:rPr>
                <w:rFonts w:hint="eastAsia" w:ascii="宋体" w:hAnsi="宋体" w:eastAsia="Times New Roman" w:cs="宋体"/>
                <w:sz w:val="24"/>
                <w:szCs w:val="21"/>
              </w:rPr>
              <w:t>所</w:t>
            </w:r>
            <w:r>
              <w:rPr>
                <w:rFonts w:ascii="宋体" w:hAnsi="宋体" w:eastAsia="Times New Roman" w:cs="宋体"/>
                <w:sz w:val="24"/>
                <w:szCs w:val="21"/>
              </w:rPr>
              <w:t>提供资料经确认为虚假材料的，每例扣</w:t>
            </w:r>
            <w:r>
              <w:rPr>
                <w:rFonts w:hint="eastAsia" w:ascii="宋体" w:hAnsi="宋体" w:eastAsia="Times New Roman" w:cs="宋体"/>
                <w:sz w:val="24"/>
                <w:szCs w:val="21"/>
              </w:rPr>
              <w:t>3</w:t>
            </w:r>
            <w:r>
              <w:rPr>
                <w:rFonts w:ascii="宋体" w:hAnsi="宋体" w:eastAsia="Times New Roman" w:cs="宋体"/>
                <w:sz w:val="24"/>
                <w:szCs w:val="21"/>
              </w:rPr>
              <w:t>分</w:t>
            </w:r>
            <w:r>
              <w:rPr>
                <w:rFonts w:hint="eastAsia" w:ascii="宋体" w:hAnsi="宋体" w:eastAsia="Times New Roman" w:cs="宋体"/>
                <w:sz w:val="24"/>
                <w:szCs w:val="21"/>
              </w:rPr>
              <w:t>；</w:t>
            </w:r>
            <w:r>
              <w:rPr>
                <w:rFonts w:ascii="宋体" w:hAnsi="宋体" w:eastAsia="Times New Roman" w:cs="宋体"/>
                <w:sz w:val="24"/>
                <w:szCs w:val="21"/>
              </w:rPr>
              <w:t>公开电话受理、新闻媒体曝光、市民投诉举报、网络问政的环境卫生问题，经确认有责的，每例扣</w:t>
            </w:r>
            <w:r>
              <w:rPr>
                <w:rFonts w:hint="eastAsia" w:ascii="宋体" w:hAnsi="宋体" w:eastAsia="Times New Roman" w:cs="宋体"/>
                <w:sz w:val="24"/>
                <w:szCs w:val="21"/>
              </w:rPr>
              <w:t>4</w:t>
            </w:r>
            <w:r>
              <w:rPr>
                <w:rFonts w:ascii="宋体" w:hAnsi="宋体" w:eastAsia="Times New Roman" w:cs="宋体"/>
                <w:sz w:val="24"/>
                <w:szCs w:val="21"/>
              </w:rPr>
              <w:t>分</w:t>
            </w:r>
            <w:r>
              <w:rPr>
                <w:rFonts w:hint="eastAsia" w:ascii="宋体" w:hAnsi="宋体" w:eastAsia="Times New Roman" w:cs="宋体"/>
                <w:sz w:val="24"/>
                <w:szCs w:val="21"/>
              </w:rPr>
              <w:t>，</w:t>
            </w:r>
            <w:r>
              <w:rPr>
                <w:rFonts w:ascii="宋体" w:hAnsi="宋体" w:eastAsia="Times New Roman" w:cs="宋体"/>
                <w:sz w:val="24"/>
                <w:szCs w:val="21"/>
              </w:rPr>
              <w:t>未在规定期限内整改解决的，每例扣2分；检查失责任分的每例扣</w:t>
            </w:r>
            <w:r>
              <w:rPr>
                <w:rFonts w:hint="eastAsia" w:ascii="宋体" w:hAnsi="宋体" w:eastAsia="Times New Roman" w:cs="宋体"/>
                <w:sz w:val="24"/>
                <w:szCs w:val="21"/>
              </w:rPr>
              <w:t>5</w:t>
            </w:r>
            <w:r>
              <w:rPr>
                <w:rFonts w:ascii="宋体" w:hAnsi="宋体" w:eastAsia="Times New Roman" w:cs="宋体"/>
                <w:sz w:val="24"/>
                <w:szCs w:val="21"/>
              </w:rPr>
              <w:t>分。环卫管理人员有吃拿卡要现象，且造成不良影响的，扣</w:t>
            </w:r>
            <w:r>
              <w:rPr>
                <w:rFonts w:hint="eastAsia" w:ascii="宋体" w:hAnsi="宋体" w:eastAsia="Times New Roman" w:cs="宋体"/>
                <w:sz w:val="24"/>
                <w:szCs w:val="21"/>
              </w:rPr>
              <w:t>3</w:t>
            </w:r>
            <w:r>
              <w:rPr>
                <w:rFonts w:ascii="宋体" w:hAnsi="宋体" w:eastAsia="Times New Roman" w:cs="宋体"/>
                <w:sz w:val="24"/>
                <w:szCs w:val="21"/>
              </w:rPr>
              <w:t>分；环卫管理及作业人员工作用语不文明（讲粗话、骂人等），作业不文明，影响环卫管理，损坏环卫形象，遭市民投诉举报经确认的，发生一例扣</w:t>
            </w:r>
            <w:r>
              <w:rPr>
                <w:rFonts w:hint="eastAsia" w:ascii="宋体" w:hAnsi="宋体" w:eastAsia="Times New Roman" w:cs="宋体"/>
                <w:sz w:val="24"/>
                <w:szCs w:val="21"/>
              </w:rPr>
              <w:t>2</w:t>
            </w:r>
            <w:r>
              <w:rPr>
                <w:rFonts w:ascii="宋体" w:hAnsi="宋体" w:eastAsia="Times New Roman" w:cs="宋体"/>
                <w:sz w:val="24"/>
                <w:szCs w:val="21"/>
              </w:rPr>
              <w:t>分，不及时</w:t>
            </w:r>
            <w:r>
              <w:rPr>
                <w:rFonts w:hint="eastAsia" w:ascii="宋体" w:hAnsi="宋体" w:eastAsia="Times New Roman" w:cs="宋体"/>
                <w:sz w:val="24"/>
                <w:szCs w:val="21"/>
              </w:rPr>
              <w:t>处</w:t>
            </w:r>
            <w:r>
              <w:rPr>
                <w:rFonts w:ascii="宋体" w:hAnsi="宋体" w:eastAsia="Times New Roman" w:cs="宋体"/>
                <w:sz w:val="24"/>
                <w:szCs w:val="21"/>
              </w:rPr>
              <w:t>理扣</w:t>
            </w:r>
            <w:r>
              <w:rPr>
                <w:rFonts w:hint="eastAsia" w:ascii="宋体" w:hAnsi="宋体" w:eastAsia="Times New Roman" w:cs="宋体"/>
                <w:sz w:val="24"/>
                <w:szCs w:val="21"/>
              </w:rPr>
              <w:t>2</w:t>
            </w:r>
            <w:r>
              <w:rPr>
                <w:rFonts w:ascii="宋体" w:hAnsi="宋体" w:eastAsia="Times New Roman" w:cs="宋体"/>
                <w:sz w:val="24"/>
                <w:szCs w:val="21"/>
              </w:rPr>
              <w:t>分</w:t>
            </w:r>
            <w:r>
              <w:rPr>
                <w:rFonts w:hint="eastAsia" w:ascii="宋体" w:hAnsi="宋体" w:eastAsia="Times New Roman" w:cs="宋体"/>
                <w:sz w:val="24"/>
                <w:szCs w:val="21"/>
              </w:rPr>
              <w:t>。</w:t>
            </w:r>
          </w:p>
          <w:p w14:paraId="53849376">
            <w:pPr>
              <w:wordWrap w:val="0"/>
              <w:overflowPunct w:val="0"/>
              <w:spacing w:line="360" w:lineRule="auto"/>
              <w:ind w:firstLine="480" w:firstLineChars="200"/>
              <w:rPr>
                <w:rFonts w:ascii="宋体" w:hAnsi="宋体" w:eastAsia="方正仿宋_GBK"/>
                <w:spacing w:val="12"/>
                <w:sz w:val="24"/>
                <w:szCs w:val="24"/>
              </w:rPr>
            </w:pPr>
            <w:r>
              <w:rPr>
                <w:rFonts w:ascii="宋体" w:hAnsi="宋体" w:eastAsia="Times New Roman" w:cs="宋体"/>
                <w:sz w:val="24"/>
                <w:szCs w:val="21"/>
              </w:rPr>
              <w:t>1</w:t>
            </w:r>
            <w:r>
              <w:rPr>
                <w:rFonts w:hint="eastAsia" w:ascii="宋体" w:hAnsi="宋体" w:eastAsia="Times New Roman" w:cs="宋体"/>
                <w:sz w:val="24"/>
                <w:szCs w:val="21"/>
              </w:rPr>
              <w:t>2</w:t>
            </w:r>
            <w:r>
              <w:rPr>
                <w:rFonts w:ascii="宋体" w:hAnsi="宋体" w:eastAsia="Times New Roman" w:cs="宋体"/>
                <w:sz w:val="24"/>
                <w:szCs w:val="21"/>
              </w:rPr>
              <w:t>、重大活动或重要保障时，职责范围内出现重大失误，影响城市形象，扣</w:t>
            </w:r>
            <w:r>
              <w:rPr>
                <w:rFonts w:hint="eastAsia" w:ascii="宋体" w:hAnsi="宋体" w:eastAsia="Times New Roman" w:cs="宋体"/>
                <w:sz w:val="24"/>
                <w:szCs w:val="21"/>
              </w:rPr>
              <w:t>5</w:t>
            </w:r>
            <w:r>
              <w:rPr>
                <w:rFonts w:ascii="宋体" w:hAnsi="宋体" w:eastAsia="Times New Roman" w:cs="宋体"/>
                <w:sz w:val="24"/>
                <w:szCs w:val="21"/>
              </w:rPr>
              <w:t>分；应急系统运转不迅速，出现失误的，每例扣1分；无环卫扫雪、防汛、突发事件、重大保障、大气污染等应急预案，每项扣</w:t>
            </w:r>
            <w:r>
              <w:rPr>
                <w:rFonts w:hint="eastAsia" w:ascii="宋体" w:hAnsi="宋体" w:eastAsia="Times New Roman" w:cs="宋体"/>
                <w:sz w:val="24"/>
                <w:szCs w:val="21"/>
              </w:rPr>
              <w:t>1</w:t>
            </w:r>
            <w:r>
              <w:rPr>
                <w:rFonts w:ascii="宋体" w:hAnsi="宋体" w:eastAsia="Times New Roman" w:cs="宋体"/>
                <w:sz w:val="24"/>
                <w:szCs w:val="21"/>
              </w:rPr>
              <w:t>分，未按应急响应措施落实的每例扣</w:t>
            </w:r>
            <w:r>
              <w:rPr>
                <w:rFonts w:hint="eastAsia" w:ascii="宋体" w:hAnsi="宋体" w:eastAsia="Times New Roman" w:cs="宋体"/>
                <w:sz w:val="24"/>
                <w:szCs w:val="21"/>
              </w:rPr>
              <w:t>3</w:t>
            </w:r>
            <w:r>
              <w:rPr>
                <w:rFonts w:ascii="宋体" w:hAnsi="宋体" w:eastAsia="Times New Roman" w:cs="宋体"/>
                <w:sz w:val="24"/>
                <w:szCs w:val="21"/>
              </w:rPr>
              <w:t>分；下雪、冰冻等特殊时期，应急方案启动迟缓，每例扣2分，</w:t>
            </w:r>
            <w:r>
              <w:rPr>
                <w:rFonts w:hint="eastAsia" w:ascii="宋体" w:hAnsi="宋体" w:eastAsia="Times New Roman" w:cs="宋体"/>
                <w:sz w:val="24"/>
                <w:szCs w:val="21"/>
              </w:rPr>
              <w:t>造成重大影响</w:t>
            </w:r>
            <w:r>
              <w:rPr>
                <w:rFonts w:ascii="宋体" w:hAnsi="宋体" w:eastAsia="Times New Roman" w:cs="宋体"/>
                <w:sz w:val="24"/>
                <w:szCs w:val="21"/>
              </w:rPr>
              <w:t>的，扣4分</w:t>
            </w:r>
            <w:r>
              <w:rPr>
                <w:rFonts w:hint="eastAsia" w:ascii="宋体" w:hAnsi="宋体" w:eastAsia="Times New Roman" w:cs="宋体"/>
                <w:sz w:val="24"/>
                <w:szCs w:val="21"/>
              </w:rPr>
              <w:t>。</w:t>
            </w:r>
          </w:p>
        </w:tc>
      </w:tr>
    </w:tbl>
    <w:p w14:paraId="079691EA">
      <w:pPr>
        <w:widowControl/>
        <w:spacing w:line="360" w:lineRule="auto"/>
        <w:ind w:firstLine="482" w:firstLineChars="200"/>
        <w:jc w:val="left"/>
        <w:rPr>
          <w:rFonts w:ascii="宋体" w:hAnsi="宋体" w:cs="宋体"/>
          <w:b/>
          <w:color w:val="000000"/>
          <w:sz w:val="24"/>
          <w:szCs w:val="24"/>
          <w:u w:val="single"/>
        </w:rPr>
      </w:pPr>
    </w:p>
    <w:p w14:paraId="640348E9">
      <w:pPr>
        <w:widowControl/>
        <w:spacing w:line="360" w:lineRule="auto"/>
        <w:ind w:firstLine="482" w:firstLineChars="200"/>
        <w:jc w:val="left"/>
        <w:rPr>
          <w:rFonts w:ascii="宋体" w:hAnsi="宋体" w:cs="宋体"/>
          <w:b/>
          <w:color w:val="000000"/>
          <w:sz w:val="24"/>
          <w:szCs w:val="24"/>
          <w:u w:val="single"/>
        </w:rPr>
      </w:pPr>
    </w:p>
    <w:p w14:paraId="4ABB4CC6">
      <w:pPr>
        <w:widowControl/>
        <w:spacing w:line="560" w:lineRule="exact"/>
        <w:jc w:val="center"/>
        <w:rPr>
          <w:rFonts w:ascii="宋体" w:hAnsi="宋体" w:cs="宋体"/>
          <w:b/>
          <w:bCs/>
          <w:sz w:val="24"/>
          <w:szCs w:val="21"/>
        </w:rPr>
      </w:pPr>
      <w:r>
        <w:rPr>
          <w:rFonts w:hint="eastAsia" w:ascii="宋体" w:hAnsi="宋体" w:cs="宋体"/>
          <w:b/>
          <w:bCs/>
          <w:sz w:val="24"/>
          <w:szCs w:val="21"/>
        </w:rPr>
        <w:t>考核项目：公厕保洁管理</w:t>
      </w:r>
    </w:p>
    <w:tbl>
      <w:tblPr>
        <w:tblStyle w:val="4"/>
        <w:tblW w:w="958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23"/>
      </w:tblGrid>
      <w:tr w14:paraId="4E9394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tcPr>
          <w:p w14:paraId="56D0D348">
            <w:pPr>
              <w:jc w:val="center"/>
              <w:rPr>
                <w:b/>
                <w:sz w:val="24"/>
                <w:szCs w:val="24"/>
              </w:rPr>
            </w:pPr>
            <w:r>
              <w:rPr>
                <w:rFonts w:hint="eastAsia"/>
                <w:b/>
                <w:sz w:val="24"/>
                <w:szCs w:val="24"/>
              </w:rPr>
              <w:t>考核</w:t>
            </w:r>
          </w:p>
          <w:p w14:paraId="0197B63C">
            <w:pPr>
              <w:jc w:val="center"/>
              <w:rPr>
                <w:rFonts w:ascii="宋体" w:hAnsi="宋体" w:eastAsia="Times New Roman" w:cs="宋体"/>
                <w:sz w:val="24"/>
                <w:szCs w:val="21"/>
              </w:rPr>
            </w:pPr>
            <w:r>
              <w:rPr>
                <w:rFonts w:hint="eastAsia"/>
                <w:b/>
                <w:sz w:val="24"/>
                <w:szCs w:val="24"/>
              </w:rPr>
              <w:t>项目</w:t>
            </w:r>
          </w:p>
        </w:tc>
        <w:tc>
          <w:tcPr>
            <w:tcW w:w="8623" w:type="dxa"/>
            <w:vAlign w:val="center"/>
          </w:tcPr>
          <w:p w14:paraId="5B096055">
            <w:pPr>
              <w:jc w:val="center"/>
              <w:rPr>
                <w:rFonts w:ascii="宋体" w:hAnsi="宋体" w:eastAsia="Times New Roman" w:cs="宋体"/>
                <w:sz w:val="24"/>
                <w:szCs w:val="21"/>
              </w:rPr>
            </w:pPr>
            <w:r>
              <w:rPr>
                <w:rFonts w:hint="eastAsia"/>
                <w:b/>
                <w:sz w:val="24"/>
                <w:szCs w:val="24"/>
              </w:rPr>
              <w:t>考核标准</w:t>
            </w:r>
          </w:p>
        </w:tc>
      </w:tr>
      <w:tr w14:paraId="5EC5D0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959" w:type="dxa"/>
            <w:vAlign w:val="center"/>
          </w:tcPr>
          <w:p w14:paraId="14DB87D7">
            <w:pPr>
              <w:jc w:val="center"/>
              <w:rPr>
                <w:b/>
                <w:sz w:val="24"/>
                <w:szCs w:val="24"/>
              </w:rPr>
            </w:pPr>
            <w:r>
              <w:rPr>
                <w:rFonts w:hint="eastAsia"/>
                <w:b/>
                <w:sz w:val="24"/>
                <w:szCs w:val="24"/>
              </w:rPr>
              <w:t>公厕保洁管理</w:t>
            </w:r>
          </w:p>
        </w:tc>
        <w:tc>
          <w:tcPr>
            <w:tcW w:w="8623" w:type="dxa"/>
          </w:tcPr>
          <w:p w14:paraId="069233A9">
            <w:pPr>
              <w:wordWrap w:val="0"/>
              <w:overflowPunct w:val="0"/>
              <w:spacing w:line="560" w:lineRule="exact"/>
              <w:ind w:firstLine="480" w:firstLineChars="200"/>
              <w:rPr>
                <w:rFonts w:ascii="宋体" w:hAnsi="宋体" w:eastAsia="Times New Roman" w:cs="宋体"/>
                <w:sz w:val="24"/>
                <w:szCs w:val="21"/>
              </w:rPr>
            </w:pPr>
            <w:r>
              <w:rPr>
                <w:rFonts w:ascii="宋体" w:hAnsi="宋体" w:eastAsia="Times New Roman" w:cs="宋体"/>
                <w:sz w:val="24"/>
                <w:szCs w:val="21"/>
              </w:rPr>
              <w:t>1、未建立健全各项管理制度（安全教育、考勤、业务培训、检查考核、劳动防护、信息报送、投诉举报</w:t>
            </w:r>
            <w:r>
              <w:rPr>
                <w:rFonts w:hint="eastAsia" w:ascii="宋体" w:hAnsi="宋体" w:eastAsia="Times New Roman" w:cs="宋体"/>
                <w:sz w:val="24"/>
                <w:szCs w:val="21"/>
              </w:rPr>
              <w:t>处</w:t>
            </w:r>
            <w:r>
              <w:rPr>
                <w:rFonts w:ascii="宋体" w:hAnsi="宋体" w:eastAsia="Times New Roman" w:cs="宋体"/>
                <w:sz w:val="24"/>
                <w:szCs w:val="21"/>
              </w:rPr>
              <w:t>理等），制度不健全每例扣0.5分；未按时组织业务培训、职工技能培训（每季1次）扣0.5分，无安全教育（每季1次）扣0.5分。未按要求上报年度目标任务落实情况每例扣1分；要求统计或上报信息不准确、不及时，每例扣0.5分；内容严重失实</w:t>
            </w:r>
            <w:r>
              <w:rPr>
                <w:rFonts w:hint="eastAsia" w:ascii="宋体" w:hAnsi="宋体" w:eastAsia="Times New Roman" w:cs="宋体"/>
                <w:sz w:val="24"/>
                <w:szCs w:val="21"/>
              </w:rPr>
              <w:t>造成不良后果</w:t>
            </w:r>
            <w:r>
              <w:rPr>
                <w:rFonts w:ascii="宋体" w:hAnsi="宋体" w:eastAsia="Times New Roman" w:cs="宋体"/>
                <w:sz w:val="24"/>
                <w:szCs w:val="21"/>
              </w:rPr>
              <w:t>的，每例扣</w:t>
            </w:r>
            <w:r>
              <w:rPr>
                <w:rFonts w:hint="eastAsia" w:ascii="宋体" w:hAnsi="宋体" w:eastAsia="Times New Roman" w:cs="宋体"/>
                <w:sz w:val="24"/>
                <w:szCs w:val="21"/>
              </w:rPr>
              <w:t>2</w:t>
            </w:r>
            <w:r>
              <w:rPr>
                <w:rFonts w:ascii="宋体" w:hAnsi="宋体" w:eastAsia="Times New Roman" w:cs="宋体"/>
                <w:sz w:val="24"/>
                <w:szCs w:val="21"/>
              </w:rPr>
              <w:t>分；各项活动（会议、检查等）</w:t>
            </w:r>
            <w:r>
              <w:rPr>
                <w:rFonts w:hint="eastAsia" w:ascii="宋体" w:hAnsi="宋体" w:eastAsia="Times New Roman" w:cs="宋体"/>
                <w:sz w:val="24"/>
                <w:szCs w:val="21"/>
              </w:rPr>
              <w:t>参会人员出现迟到</w:t>
            </w:r>
            <w:r>
              <w:rPr>
                <w:rFonts w:ascii="宋体" w:hAnsi="宋体" w:eastAsia="Times New Roman" w:cs="宋体"/>
                <w:sz w:val="24"/>
                <w:szCs w:val="21"/>
              </w:rPr>
              <w:t>、早退等现象每例扣0.5分；不请假无故缺席，每例扣1分；组织的培训未按要求组织参加的，每次扣0.5分；市环卫工作会议安排的工作不落实、问题不解决，每例扣</w:t>
            </w:r>
            <w:r>
              <w:rPr>
                <w:rFonts w:hint="eastAsia" w:ascii="宋体" w:hAnsi="宋体" w:eastAsia="Times New Roman" w:cs="宋体"/>
                <w:sz w:val="24"/>
                <w:szCs w:val="21"/>
              </w:rPr>
              <w:t>1</w:t>
            </w:r>
            <w:r>
              <w:rPr>
                <w:rFonts w:ascii="宋体" w:hAnsi="宋体" w:eastAsia="Times New Roman" w:cs="宋体"/>
                <w:sz w:val="24"/>
                <w:szCs w:val="21"/>
              </w:rPr>
              <w:t>分，情节严重、影响工作进展的，每例扣</w:t>
            </w:r>
            <w:r>
              <w:rPr>
                <w:rFonts w:hint="eastAsia" w:ascii="宋体" w:hAnsi="宋体" w:eastAsia="Times New Roman" w:cs="宋体"/>
                <w:sz w:val="24"/>
                <w:szCs w:val="21"/>
              </w:rPr>
              <w:t>2</w:t>
            </w:r>
            <w:r>
              <w:rPr>
                <w:rFonts w:ascii="宋体" w:hAnsi="宋体" w:eastAsia="Times New Roman" w:cs="宋体"/>
                <w:sz w:val="24"/>
                <w:szCs w:val="21"/>
              </w:rPr>
              <w:t>分。</w:t>
            </w:r>
          </w:p>
          <w:p w14:paraId="353157C4">
            <w:pPr>
              <w:wordWrap w:val="0"/>
              <w:overflowPunct w:val="0"/>
              <w:spacing w:line="560" w:lineRule="exact"/>
              <w:ind w:firstLine="480" w:firstLineChars="200"/>
              <w:rPr>
                <w:rFonts w:ascii="宋体" w:hAnsi="宋体" w:eastAsia="Times New Roman" w:cs="宋体"/>
                <w:sz w:val="24"/>
                <w:szCs w:val="21"/>
              </w:rPr>
            </w:pPr>
            <w:r>
              <w:rPr>
                <w:rFonts w:ascii="宋体" w:hAnsi="宋体" w:eastAsia="Times New Roman" w:cs="宋体"/>
                <w:sz w:val="24"/>
                <w:szCs w:val="21"/>
              </w:rPr>
              <w:t>2、未按时序要求推进各类目标任务</w:t>
            </w:r>
            <w:r>
              <w:rPr>
                <w:rFonts w:hint="eastAsia" w:ascii="宋体" w:hAnsi="宋体" w:eastAsia="Times New Roman" w:cs="宋体"/>
                <w:sz w:val="24"/>
                <w:szCs w:val="21"/>
              </w:rPr>
              <w:t>，每例</w:t>
            </w:r>
            <w:r>
              <w:rPr>
                <w:rFonts w:ascii="宋体" w:hAnsi="宋体" w:eastAsia="Times New Roman" w:cs="宋体"/>
                <w:sz w:val="24"/>
                <w:szCs w:val="21"/>
              </w:rPr>
              <w:t>扣1分，严重滞后</w:t>
            </w:r>
            <w:r>
              <w:rPr>
                <w:rFonts w:hint="eastAsia" w:ascii="宋体" w:hAnsi="宋体" w:eastAsia="Times New Roman" w:cs="宋体"/>
                <w:sz w:val="24"/>
                <w:szCs w:val="21"/>
              </w:rPr>
              <w:t>每例</w:t>
            </w:r>
            <w:r>
              <w:rPr>
                <w:rFonts w:ascii="宋体" w:hAnsi="宋体" w:eastAsia="Times New Roman" w:cs="宋体"/>
                <w:sz w:val="24"/>
                <w:szCs w:val="21"/>
              </w:rPr>
              <w:t>扣2分</w:t>
            </w:r>
            <w:r>
              <w:rPr>
                <w:rFonts w:hint="eastAsia" w:ascii="宋体" w:hAnsi="宋体" w:eastAsia="Times New Roman" w:cs="宋体"/>
                <w:sz w:val="24"/>
                <w:szCs w:val="21"/>
              </w:rPr>
              <w:t>；未</w:t>
            </w:r>
            <w:r>
              <w:rPr>
                <w:rFonts w:ascii="宋体" w:hAnsi="宋体" w:eastAsia="Times New Roman" w:cs="宋体"/>
                <w:sz w:val="24"/>
                <w:szCs w:val="21"/>
              </w:rPr>
              <w:t>按照统一要求设置公厕管理制度标牌</w:t>
            </w:r>
            <w:r>
              <w:rPr>
                <w:rFonts w:hint="eastAsia" w:ascii="宋体" w:hAnsi="宋体" w:eastAsia="Times New Roman" w:cs="宋体"/>
                <w:sz w:val="24"/>
                <w:szCs w:val="21"/>
              </w:rPr>
              <w:t>，</w:t>
            </w:r>
            <w:r>
              <w:rPr>
                <w:rFonts w:ascii="宋体" w:hAnsi="宋体" w:eastAsia="Times New Roman" w:cs="宋体"/>
                <w:sz w:val="24"/>
                <w:szCs w:val="21"/>
              </w:rPr>
              <w:t>内容包括公厕名称、类别、公厕编号、管理单位、服务公约、联系电话、监督电话、开放时间等信息</w:t>
            </w:r>
            <w:r>
              <w:rPr>
                <w:rFonts w:hint="eastAsia" w:ascii="宋体" w:hAnsi="宋体" w:eastAsia="Times New Roman" w:cs="宋体"/>
                <w:sz w:val="24"/>
                <w:szCs w:val="21"/>
              </w:rPr>
              <w:t>；</w:t>
            </w:r>
            <w:r>
              <w:rPr>
                <w:rFonts w:ascii="宋体" w:hAnsi="宋体" w:eastAsia="Times New Roman" w:cs="宋体"/>
                <w:sz w:val="24"/>
                <w:szCs w:val="21"/>
              </w:rPr>
              <w:t>未设置公厕管理制度标牌扣0.5分，内容缺项、不准确每项扣0.5分；未准确显示分类划档情况每例扣0.5分；驿站设施缺损的每座扣1分；发生非公厕管理用水、用电行为（含市民蹭水蹭电行为）每例扣</w:t>
            </w:r>
            <w:r>
              <w:rPr>
                <w:rFonts w:hint="eastAsia" w:ascii="宋体" w:hAnsi="宋体" w:eastAsia="Times New Roman" w:cs="宋体"/>
                <w:sz w:val="24"/>
                <w:szCs w:val="21"/>
              </w:rPr>
              <w:t>0.5</w:t>
            </w:r>
            <w:r>
              <w:rPr>
                <w:rFonts w:ascii="宋体" w:hAnsi="宋体" w:eastAsia="Times New Roman" w:cs="宋体"/>
                <w:sz w:val="24"/>
                <w:szCs w:val="21"/>
              </w:rPr>
              <w:t>分。</w:t>
            </w:r>
          </w:p>
          <w:p w14:paraId="4A2D23DC">
            <w:pPr>
              <w:wordWrap w:val="0"/>
              <w:overflowPunct w:val="0"/>
              <w:spacing w:line="560" w:lineRule="exact"/>
              <w:ind w:firstLine="480" w:firstLineChars="200"/>
              <w:rPr>
                <w:rFonts w:ascii="宋体" w:hAnsi="宋体" w:eastAsia="Times New Roman" w:cs="宋体"/>
                <w:sz w:val="24"/>
                <w:szCs w:val="21"/>
              </w:rPr>
            </w:pPr>
            <w:r>
              <w:rPr>
                <w:rFonts w:ascii="宋体" w:hAnsi="宋体" w:eastAsia="Times New Roman" w:cs="宋体"/>
                <w:sz w:val="24"/>
                <w:szCs w:val="21"/>
              </w:rPr>
              <w:t>3、</w:t>
            </w:r>
            <w:r>
              <w:rPr>
                <w:rFonts w:hint="eastAsia" w:ascii="宋体" w:hAnsi="宋体" w:eastAsia="Times New Roman" w:cs="宋体"/>
                <w:sz w:val="24"/>
                <w:szCs w:val="21"/>
              </w:rPr>
              <w:t>无特殊情况</w:t>
            </w:r>
            <w:r>
              <w:rPr>
                <w:rFonts w:ascii="宋体" w:hAnsi="宋体" w:eastAsia="Times New Roman" w:cs="宋体"/>
                <w:sz w:val="24"/>
                <w:szCs w:val="21"/>
              </w:rPr>
              <w:t>擅自关闭公厕</w:t>
            </w:r>
            <w:r>
              <w:rPr>
                <w:rFonts w:hint="eastAsia" w:ascii="宋体" w:hAnsi="宋体" w:eastAsia="Times New Roman" w:cs="宋体"/>
                <w:sz w:val="24"/>
                <w:szCs w:val="21"/>
              </w:rPr>
              <w:t>的</w:t>
            </w:r>
            <w:r>
              <w:rPr>
                <w:rFonts w:ascii="宋体" w:hAnsi="宋体" w:eastAsia="Times New Roman" w:cs="宋体"/>
                <w:sz w:val="24"/>
                <w:szCs w:val="21"/>
              </w:rPr>
              <w:t>，每例扣</w:t>
            </w:r>
            <w:r>
              <w:rPr>
                <w:rFonts w:hint="eastAsia" w:ascii="宋体" w:hAnsi="宋体" w:eastAsia="Times New Roman" w:cs="宋体"/>
                <w:sz w:val="24"/>
                <w:szCs w:val="21"/>
              </w:rPr>
              <w:t>3</w:t>
            </w:r>
            <w:r>
              <w:rPr>
                <w:rFonts w:ascii="宋体" w:hAnsi="宋体" w:eastAsia="Times New Roman" w:cs="宋体"/>
                <w:sz w:val="24"/>
                <w:szCs w:val="21"/>
              </w:rPr>
              <w:t>分；未24小时开放公厕</w:t>
            </w:r>
            <w:r>
              <w:rPr>
                <w:rFonts w:hint="eastAsia" w:ascii="宋体" w:hAnsi="宋体" w:eastAsia="Times New Roman" w:cs="宋体"/>
                <w:sz w:val="24"/>
                <w:szCs w:val="21"/>
              </w:rPr>
              <w:t>的</w:t>
            </w:r>
            <w:r>
              <w:rPr>
                <w:rFonts w:ascii="宋体" w:hAnsi="宋体" w:eastAsia="Times New Roman" w:cs="宋体"/>
                <w:sz w:val="24"/>
                <w:szCs w:val="21"/>
              </w:rPr>
              <w:t>，每例扣2分；在保洁时段内未落实专人保洁扣</w:t>
            </w:r>
            <w:r>
              <w:rPr>
                <w:rFonts w:hint="eastAsia" w:ascii="宋体" w:hAnsi="宋体" w:eastAsia="Times New Roman" w:cs="宋体"/>
                <w:sz w:val="24"/>
                <w:szCs w:val="21"/>
              </w:rPr>
              <w:t>0.5</w:t>
            </w:r>
            <w:r>
              <w:rPr>
                <w:rFonts w:ascii="宋体" w:hAnsi="宋体" w:eastAsia="Times New Roman" w:cs="宋体"/>
                <w:sz w:val="24"/>
                <w:szCs w:val="21"/>
              </w:rPr>
              <w:t>分；保洁员作业时段从事与保洁无关事项，每例扣0.5分；有断岗、脱岗现象，每例扣</w:t>
            </w:r>
            <w:r>
              <w:rPr>
                <w:rFonts w:hint="eastAsia" w:ascii="宋体" w:hAnsi="宋体" w:eastAsia="Times New Roman" w:cs="宋体"/>
                <w:sz w:val="24"/>
                <w:szCs w:val="21"/>
              </w:rPr>
              <w:t>0.5</w:t>
            </w:r>
            <w:r>
              <w:rPr>
                <w:rFonts w:ascii="宋体" w:hAnsi="宋体" w:eastAsia="Times New Roman" w:cs="宋体"/>
                <w:sz w:val="24"/>
                <w:szCs w:val="21"/>
              </w:rPr>
              <w:t>分；保洁员未着统一服装（含服装不整），每例扣0.5分，未佩戴上岗证扣0.5分；未携带当班考核本扣0.5分；考核本不登记扣0.5分，超过3天不登记，每例扣1分，登记作假每例扣1分；公厕保洁员（管理员）不配合检查人员检查工作的，每例扣1分；</w:t>
            </w:r>
            <w:r>
              <w:rPr>
                <w:rFonts w:hint="eastAsia" w:ascii="宋体" w:hAnsi="宋体" w:eastAsia="Times New Roman" w:cs="宋体"/>
                <w:sz w:val="24"/>
                <w:szCs w:val="21"/>
              </w:rPr>
              <w:t>有</w:t>
            </w:r>
            <w:r>
              <w:rPr>
                <w:rFonts w:ascii="宋体" w:hAnsi="宋体" w:eastAsia="Times New Roman" w:cs="宋体"/>
                <w:sz w:val="24"/>
                <w:szCs w:val="21"/>
              </w:rPr>
              <w:t>公厕</w:t>
            </w:r>
            <w:r>
              <w:rPr>
                <w:rFonts w:hint="eastAsia" w:ascii="宋体" w:hAnsi="宋体" w:eastAsia="Times New Roman" w:cs="宋体"/>
                <w:sz w:val="24"/>
                <w:szCs w:val="21"/>
              </w:rPr>
              <w:t>擅自</w:t>
            </w:r>
            <w:r>
              <w:rPr>
                <w:rFonts w:ascii="宋体" w:hAnsi="宋体" w:eastAsia="Times New Roman" w:cs="宋体"/>
                <w:sz w:val="24"/>
                <w:szCs w:val="21"/>
              </w:rPr>
              <w:t>收费的，每例扣2分；公厕内不得销售各类商品、利用公厕从事其它经营活动或摆摊设点，每例扣</w:t>
            </w:r>
            <w:r>
              <w:rPr>
                <w:rFonts w:hint="eastAsia" w:ascii="宋体" w:hAnsi="宋体" w:eastAsia="Times New Roman" w:cs="宋体"/>
                <w:sz w:val="24"/>
                <w:szCs w:val="21"/>
              </w:rPr>
              <w:t>1</w:t>
            </w:r>
            <w:r>
              <w:rPr>
                <w:rFonts w:ascii="宋体" w:hAnsi="宋体" w:eastAsia="Times New Roman" w:cs="宋体"/>
                <w:sz w:val="24"/>
                <w:szCs w:val="21"/>
              </w:rPr>
              <w:t>分；擅自改变公厕设施用途（租赁、居住</w:t>
            </w:r>
            <w:r>
              <w:rPr>
                <w:rFonts w:hint="eastAsia" w:ascii="宋体" w:hAnsi="宋体" w:eastAsia="Times New Roman" w:cs="宋体"/>
                <w:sz w:val="24"/>
                <w:szCs w:val="21"/>
              </w:rPr>
              <w:t>等</w:t>
            </w:r>
            <w:r>
              <w:rPr>
                <w:rFonts w:ascii="宋体" w:hAnsi="宋体" w:eastAsia="Times New Roman" w:cs="宋体"/>
                <w:sz w:val="24"/>
                <w:szCs w:val="21"/>
              </w:rPr>
              <w:t>），每例扣</w:t>
            </w:r>
            <w:r>
              <w:rPr>
                <w:rFonts w:hint="eastAsia" w:ascii="宋体" w:hAnsi="宋体" w:eastAsia="Times New Roman" w:cs="宋体"/>
                <w:sz w:val="24"/>
                <w:szCs w:val="21"/>
              </w:rPr>
              <w:t>1</w:t>
            </w:r>
            <w:r>
              <w:rPr>
                <w:rFonts w:ascii="宋体" w:hAnsi="宋体" w:eastAsia="Times New Roman" w:cs="宋体"/>
                <w:sz w:val="24"/>
                <w:szCs w:val="21"/>
              </w:rPr>
              <w:t>分。保洁员未实行作业班次管理调度，每例扣</w:t>
            </w:r>
            <w:r>
              <w:rPr>
                <w:rFonts w:hint="eastAsia" w:ascii="宋体" w:hAnsi="宋体" w:eastAsia="Times New Roman" w:cs="宋体"/>
                <w:sz w:val="24"/>
                <w:szCs w:val="21"/>
              </w:rPr>
              <w:t>0.5</w:t>
            </w:r>
            <w:r>
              <w:rPr>
                <w:rFonts w:ascii="宋体" w:hAnsi="宋体" w:eastAsia="Times New Roman" w:cs="宋体"/>
                <w:sz w:val="24"/>
                <w:szCs w:val="21"/>
              </w:rPr>
              <w:t>分；粪便未</w:t>
            </w:r>
            <w:r>
              <w:rPr>
                <w:rFonts w:hint="eastAsia" w:ascii="宋体" w:hAnsi="宋体" w:eastAsia="Times New Roman" w:cs="宋体"/>
                <w:sz w:val="24"/>
                <w:szCs w:val="21"/>
              </w:rPr>
              <w:t>按时</w:t>
            </w:r>
            <w:r>
              <w:rPr>
                <w:rFonts w:ascii="宋体" w:hAnsi="宋体" w:eastAsia="Times New Roman" w:cs="宋体"/>
                <w:sz w:val="24"/>
                <w:szCs w:val="21"/>
              </w:rPr>
              <w:t>清</w:t>
            </w:r>
            <w:r>
              <w:rPr>
                <w:rFonts w:hint="eastAsia" w:ascii="宋体" w:hAnsi="宋体" w:eastAsia="Times New Roman" w:cs="宋体"/>
                <w:sz w:val="24"/>
                <w:szCs w:val="21"/>
              </w:rPr>
              <w:t>理</w:t>
            </w:r>
            <w:r>
              <w:rPr>
                <w:rFonts w:ascii="宋体" w:hAnsi="宋体" w:eastAsia="Times New Roman" w:cs="宋体"/>
                <w:sz w:val="24"/>
                <w:szCs w:val="21"/>
              </w:rPr>
              <w:t>扣</w:t>
            </w:r>
            <w:r>
              <w:rPr>
                <w:rFonts w:hint="eastAsia" w:ascii="宋体" w:hAnsi="宋体" w:eastAsia="Times New Roman" w:cs="宋体"/>
                <w:sz w:val="24"/>
                <w:szCs w:val="21"/>
              </w:rPr>
              <w:t>0.5</w:t>
            </w:r>
            <w:r>
              <w:rPr>
                <w:rFonts w:ascii="宋体" w:hAnsi="宋体" w:eastAsia="Times New Roman" w:cs="宋体"/>
                <w:sz w:val="24"/>
                <w:szCs w:val="21"/>
              </w:rPr>
              <w:t>分</w:t>
            </w:r>
            <w:r>
              <w:rPr>
                <w:rFonts w:hint="eastAsia" w:ascii="宋体" w:hAnsi="宋体" w:eastAsia="Times New Roman" w:cs="宋体"/>
                <w:sz w:val="24"/>
                <w:szCs w:val="21"/>
              </w:rPr>
              <w:t>；</w:t>
            </w:r>
            <w:r>
              <w:rPr>
                <w:rFonts w:ascii="宋体" w:hAnsi="宋体" w:eastAsia="Times New Roman" w:cs="宋体"/>
                <w:sz w:val="24"/>
                <w:szCs w:val="21"/>
              </w:rPr>
              <w:t>台账不齐全、内容缺项，每例扣1分；</w:t>
            </w:r>
            <w:r>
              <w:rPr>
                <w:rFonts w:hint="eastAsia" w:ascii="宋体" w:hAnsi="宋体" w:eastAsia="Times New Roman" w:cs="宋体"/>
                <w:sz w:val="24"/>
                <w:szCs w:val="21"/>
              </w:rPr>
              <w:t>考核小组下发的《</w:t>
            </w:r>
            <w:r>
              <w:rPr>
                <w:rFonts w:ascii="宋体" w:hAnsi="宋体" w:eastAsia="Times New Roman" w:cs="宋体"/>
                <w:sz w:val="24"/>
                <w:szCs w:val="21"/>
              </w:rPr>
              <w:t>整改通知书</w:t>
            </w:r>
            <w:r>
              <w:rPr>
                <w:rFonts w:hint="eastAsia" w:ascii="宋体" w:hAnsi="宋体" w:eastAsia="Times New Roman" w:cs="宋体"/>
                <w:sz w:val="24"/>
                <w:szCs w:val="21"/>
              </w:rPr>
              <w:t>》</w:t>
            </w:r>
            <w:r>
              <w:rPr>
                <w:rFonts w:ascii="宋体" w:hAnsi="宋体" w:eastAsia="Times New Roman" w:cs="宋体"/>
                <w:sz w:val="24"/>
                <w:szCs w:val="21"/>
              </w:rPr>
              <w:t>未在规定时间内整改回复的扣2分</w:t>
            </w:r>
            <w:r>
              <w:rPr>
                <w:rFonts w:hint="eastAsia" w:ascii="宋体" w:hAnsi="宋体" w:eastAsia="Times New Roman" w:cs="宋体"/>
                <w:sz w:val="24"/>
                <w:szCs w:val="21"/>
              </w:rPr>
              <w:t>。</w:t>
            </w:r>
          </w:p>
          <w:p w14:paraId="4026EE32">
            <w:pPr>
              <w:wordWrap w:val="0"/>
              <w:overflowPunct w:val="0"/>
              <w:spacing w:line="560" w:lineRule="exact"/>
              <w:ind w:firstLine="480" w:firstLineChars="200"/>
              <w:rPr>
                <w:rFonts w:ascii="宋体" w:hAnsi="宋体" w:eastAsia="Times New Roman" w:cs="宋体"/>
                <w:sz w:val="24"/>
                <w:szCs w:val="21"/>
              </w:rPr>
            </w:pPr>
            <w:r>
              <w:rPr>
                <w:rFonts w:ascii="宋体" w:hAnsi="宋体" w:eastAsia="Times New Roman" w:cs="宋体"/>
                <w:sz w:val="24"/>
                <w:szCs w:val="21"/>
              </w:rPr>
              <w:t>4、</w:t>
            </w:r>
            <w:r>
              <w:rPr>
                <w:rFonts w:hint="eastAsia" w:ascii="宋体" w:hAnsi="宋体" w:eastAsia="Times New Roman" w:cs="宋体"/>
                <w:sz w:val="24"/>
                <w:szCs w:val="21"/>
              </w:rPr>
              <w:t>公</w:t>
            </w:r>
            <w:r>
              <w:rPr>
                <w:rFonts w:ascii="宋体" w:hAnsi="宋体" w:eastAsia="Times New Roman" w:cs="宋体"/>
                <w:sz w:val="24"/>
                <w:szCs w:val="21"/>
              </w:rPr>
              <w:t>厕</w:t>
            </w:r>
            <w:r>
              <w:rPr>
                <w:rFonts w:hint="eastAsia" w:ascii="宋体" w:hAnsi="宋体" w:eastAsia="Times New Roman" w:cs="宋体"/>
                <w:sz w:val="24"/>
                <w:szCs w:val="21"/>
              </w:rPr>
              <w:t>坑</w:t>
            </w:r>
            <w:r>
              <w:rPr>
                <w:rFonts w:ascii="宋体" w:hAnsi="宋体" w:eastAsia="Times New Roman" w:cs="宋体"/>
                <w:sz w:val="24"/>
                <w:szCs w:val="21"/>
              </w:rPr>
              <w:t>内有粪疤、尿碱，每</w:t>
            </w:r>
            <w:r>
              <w:rPr>
                <w:rFonts w:hint="eastAsia" w:ascii="宋体" w:hAnsi="宋体" w:eastAsia="Times New Roman" w:cs="宋体"/>
                <w:sz w:val="24"/>
                <w:szCs w:val="21"/>
              </w:rPr>
              <w:t>处</w:t>
            </w:r>
            <w:r>
              <w:rPr>
                <w:rFonts w:ascii="宋体" w:hAnsi="宋体" w:eastAsia="Times New Roman" w:cs="宋体"/>
                <w:sz w:val="24"/>
                <w:szCs w:val="21"/>
              </w:rPr>
              <w:t>扣</w:t>
            </w:r>
            <w:r>
              <w:rPr>
                <w:rFonts w:hint="eastAsia" w:ascii="宋体" w:hAnsi="宋体" w:eastAsia="Times New Roman" w:cs="宋体"/>
                <w:sz w:val="24"/>
                <w:szCs w:val="21"/>
              </w:rPr>
              <w:t>0.5</w:t>
            </w:r>
            <w:r>
              <w:rPr>
                <w:rFonts w:ascii="宋体" w:hAnsi="宋体" w:eastAsia="Times New Roman" w:cs="宋体"/>
                <w:sz w:val="24"/>
                <w:szCs w:val="21"/>
              </w:rPr>
              <w:t>分；地面不净每</w:t>
            </w:r>
            <w:r>
              <w:rPr>
                <w:rFonts w:hint="eastAsia" w:ascii="宋体" w:hAnsi="宋体" w:eastAsia="Times New Roman" w:cs="宋体"/>
                <w:sz w:val="24"/>
                <w:szCs w:val="21"/>
              </w:rPr>
              <w:t>处</w:t>
            </w:r>
            <w:r>
              <w:rPr>
                <w:rFonts w:ascii="宋体" w:hAnsi="宋体" w:eastAsia="Times New Roman" w:cs="宋体"/>
                <w:sz w:val="24"/>
                <w:szCs w:val="21"/>
              </w:rPr>
              <w:t>扣</w:t>
            </w:r>
            <w:r>
              <w:rPr>
                <w:rFonts w:hint="eastAsia" w:ascii="宋体" w:hAnsi="宋体" w:eastAsia="Times New Roman" w:cs="宋体"/>
                <w:sz w:val="24"/>
                <w:szCs w:val="21"/>
              </w:rPr>
              <w:t>0.5</w:t>
            </w:r>
            <w:r>
              <w:rPr>
                <w:rFonts w:ascii="宋体" w:hAnsi="宋体" w:eastAsia="Times New Roman" w:cs="宋体"/>
                <w:sz w:val="24"/>
                <w:szCs w:val="21"/>
              </w:rPr>
              <w:t>分；纸篓容量超出2/3不及时倾倒，每</w:t>
            </w:r>
            <w:r>
              <w:rPr>
                <w:rFonts w:hint="eastAsia" w:ascii="宋体" w:hAnsi="宋体" w:eastAsia="Times New Roman" w:cs="宋体"/>
                <w:sz w:val="24"/>
                <w:szCs w:val="21"/>
              </w:rPr>
              <w:t>所</w:t>
            </w:r>
            <w:r>
              <w:rPr>
                <w:rFonts w:ascii="宋体" w:hAnsi="宋体" w:eastAsia="Times New Roman" w:cs="宋体"/>
                <w:sz w:val="24"/>
                <w:szCs w:val="21"/>
              </w:rPr>
              <w:t>扣</w:t>
            </w:r>
            <w:r>
              <w:rPr>
                <w:rFonts w:hint="eastAsia" w:ascii="宋体" w:hAnsi="宋体" w:eastAsia="Times New Roman" w:cs="宋体"/>
                <w:sz w:val="24"/>
                <w:szCs w:val="21"/>
              </w:rPr>
              <w:t>0.5</w:t>
            </w:r>
            <w:r>
              <w:rPr>
                <w:rFonts w:ascii="宋体" w:hAnsi="宋体" w:eastAsia="Times New Roman" w:cs="宋体"/>
                <w:sz w:val="24"/>
                <w:szCs w:val="21"/>
              </w:rPr>
              <w:t>分；责任范围内有涂写、刻画、喷涂、张贴，每例扣</w:t>
            </w:r>
            <w:r>
              <w:rPr>
                <w:rFonts w:hint="eastAsia" w:ascii="宋体" w:hAnsi="宋体" w:eastAsia="Times New Roman" w:cs="宋体"/>
                <w:sz w:val="24"/>
                <w:szCs w:val="21"/>
              </w:rPr>
              <w:t>0.5</w:t>
            </w:r>
            <w:r>
              <w:rPr>
                <w:rFonts w:ascii="宋体" w:hAnsi="宋体" w:eastAsia="Times New Roman" w:cs="宋体"/>
                <w:sz w:val="24"/>
                <w:szCs w:val="21"/>
              </w:rPr>
              <w:t>分；有以下情形的，每例扣</w:t>
            </w:r>
            <w:r>
              <w:rPr>
                <w:rFonts w:hint="eastAsia" w:ascii="宋体" w:hAnsi="宋体" w:eastAsia="Times New Roman" w:cs="宋体"/>
                <w:sz w:val="24"/>
                <w:szCs w:val="21"/>
              </w:rPr>
              <w:t>0.5</w:t>
            </w:r>
            <w:r>
              <w:rPr>
                <w:rFonts w:ascii="宋体" w:hAnsi="宋体" w:eastAsia="Times New Roman" w:cs="宋体"/>
                <w:sz w:val="24"/>
                <w:szCs w:val="21"/>
              </w:rPr>
              <w:t>分：墙壁、天花、窗台、灯具、隔离板和门窗有蛛网，5cm长度以上吊灰、积灰污迹。</w:t>
            </w:r>
          </w:p>
          <w:p w14:paraId="4DF92E03">
            <w:pPr>
              <w:wordWrap w:val="0"/>
              <w:overflowPunct w:val="0"/>
              <w:spacing w:line="560" w:lineRule="exact"/>
              <w:ind w:firstLine="480" w:firstLineChars="200"/>
              <w:rPr>
                <w:rFonts w:ascii="宋体" w:hAnsi="宋体" w:eastAsia="Times New Roman" w:cs="宋体"/>
                <w:sz w:val="24"/>
                <w:szCs w:val="21"/>
              </w:rPr>
            </w:pPr>
            <w:r>
              <w:rPr>
                <w:rFonts w:ascii="宋体" w:hAnsi="宋体" w:eastAsia="Times New Roman" w:cs="宋体"/>
                <w:sz w:val="24"/>
                <w:szCs w:val="21"/>
              </w:rPr>
              <w:t>5、公厕通道地面不洁，内外地面、洗手池有积水（0.5㎡以上）或有纸张、烟头、塑料袋等杂物3片以上，扣</w:t>
            </w:r>
            <w:r>
              <w:rPr>
                <w:rFonts w:hint="eastAsia" w:ascii="宋体" w:hAnsi="宋体" w:eastAsia="Times New Roman" w:cs="宋体"/>
                <w:sz w:val="24"/>
                <w:szCs w:val="21"/>
              </w:rPr>
              <w:t>0.5</w:t>
            </w:r>
            <w:r>
              <w:rPr>
                <w:rFonts w:ascii="宋体" w:hAnsi="宋体" w:eastAsia="Times New Roman" w:cs="宋体"/>
                <w:sz w:val="24"/>
                <w:szCs w:val="21"/>
              </w:rPr>
              <w:t>分；公厕坑内积粪，每座扣</w:t>
            </w:r>
            <w:r>
              <w:rPr>
                <w:rFonts w:hint="eastAsia" w:ascii="宋体" w:hAnsi="宋体" w:eastAsia="Times New Roman" w:cs="宋体"/>
                <w:sz w:val="24"/>
                <w:szCs w:val="21"/>
              </w:rPr>
              <w:t>0.5</w:t>
            </w:r>
            <w:r>
              <w:rPr>
                <w:rFonts w:ascii="宋体" w:hAnsi="宋体" w:eastAsia="Times New Roman" w:cs="宋体"/>
                <w:sz w:val="24"/>
                <w:szCs w:val="21"/>
              </w:rPr>
              <w:t>分；消杀不彻底，可视范围内蝇蛆超过</w:t>
            </w:r>
            <w:r>
              <w:rPr>
                <w:rFonts w:hint="eastAsia" w:ascii="宋体" w:hAnsi="宋体" w:eastAsia="Times New Roman" w:cs="宋体"/>
                <w:sz w:val="24"/>
                <w:szCs w:val="21"/>
              </w:rPr>
              <w:t>2</w:t>
            </w:r>
            <w:r>
              <w:rPr>
                <w:rFonts w:ascii="宋体" w:hAnsi="宋体" w:eastAsia="Times New Roman" w:cs="宋体"/>
                <w:sz w:val="24"/>
                <w:szCs w:val="21"/>
              </w:rPr>
              <w:t>只扣0.5分，</w:t>
            </w:r>
            <w:r>
              <w:rPr>
                <w:rFonts w:hint="eastAsia" w:ascii="宋体" w:hAnsi="宋体" w:eastAsia="Times New Roman" w:cs="宋体"/>
                <w:sz w:val="24"/>
                <w:szCs w:val="21"/>
              </w:rPr>
              <w:t>5</w:t>
            </w:r>
            <w:r>
              <w:rPr>
                <w:rFonts w:ascii="宋体" w:hAnsi="宋体" w:eastAsia="Times New Roman" w:cs="宋体"/>
                <w:sz w:val="24"/>
                <w:szCs w:val="21"/>
              </w:rPr>
              <w:t>只以上扣1分；有鼠患每只扣0.5分，2只以上扣1分。</w:t>
            </w:r>
          </w:p>
          <w:p w14:paraId="738A857F">
            <w:pPr>
              <w:wordWrap w:val="0"/>
              <w:overflowPunct w:val="0"/>
              <w:spacing w:line="560" w:lineRule="exact"/>
              <w:ind w:firstLine="480" w:firstLineChars="200"/>
              <w:rPr>
                <w:rFonts w:ascii="宋体" w:hAnsi="宋体" w:eastAsia="Times New Roman" w:cs="宋体"/>
                <w:sz w:val="24"/>
                <w:szCs w:val="21"/>
              </w:rPr>
            </w:pPr>
            <w:r>
              <w:rPr>
                <w:rFonts w:ascii="宋体" w:hAnsi="宋体" w:eastAsia="Times New Roman" w:cs="宋体"/>
                <w:sz w:val="24"/>
                <w:szCs w:val="21"/>
              </w:rPr>
              <w:t>6、公厕环境不洁，有垃圾、粪便、杂物堆放、晾晒衣物，乱搭建、乱堆放等情形，每例扣1分；倒粪口内、外壁不净，有粪疤、尿碱，每例扣</w:t>
            </w:r>
            <w:r>
              <w:rPr>
                <w:rFonts w:hint="eastAsia" w:ascii="宋体" w:hAnsi="宋体" w:eastAsia="Times New Roman" w:cs="宋体"/>
                <w:sz w:val="24"/>
                <w:szCs w:val="21"/>
              </w:rPr>
              <w:t>0.5</w:t>
            </w:r>
            <w:r>
              <w:rPr>
                <w:rFonts w:ascii="宋体" w:hAnsi="宋体" w:eastAsia="Times New Roman" w:cs="宋体"/>
                <w:sz w:val="24"/>
                <w:szCs w:val="21"/>
              </w:rPr>
              <w:t>分；管理室、休息间（工具房）不整洁、乱堆放杂物、私拉乱接电线，每例扣0.5分。</w:t>
            </w:r>
          </w:p>
          <w:p w14:paraId="783EFD99">
            <w:pPr>
              <w:wordWrap w:val="0"/>
              <w:overflowPunct w:val="0"/>
              <w:spacing w:line="560" w:lineRule="exact"/>
              <w:ind w:firstLine="480" w:firstLineChars="200"/>
              <w:rPr>
                <w:rFonts w:ascii="宋体" w:hAnsi="宋体" w:eastAsia="Times New Roman" w:cs="宋体"/>
                <w:sz w:val="24"/>
                <w:szCs w:val="21"/>
              </w:rPr>
            </w:pPr>
            <w:r>
              <w:rPr>
                <w:rFonts w:hint="eastAsia" w:ascii="宋体" w:hAnsi="宋体" w:eastAsia="Times New Roman" w:cs="宋体"/>
                <w:sz w:val="24"/>
                <w:szCs w:val="21"/>
              </w:rPr>
              <w:t>7</w:t>
            </w:r>
            <w:r>
              <w:rPr>
                <w:rFonts w:ascii="宋体" w:hAnsi="宋体" w:eastAsia="Times New Roman" w:cs="宋体"/>
                <w:sz w:val="24"/>
                <w:szCs w:val="21"/>
              </w:rPr>
              <w:t>、公厕用水、用电系统未正常启用的每项扣1分；洗手水龙头、水箱、水阀缺失、破损或漏水，灯泡、开关损坏，每例扣</w:t>
            </w:r>
            <w:r>
              <w:rPr>
                <w:rFonts w:hint="eastAsia" w:ascii="宋体" w:hAnsi="宋体" w:eastAsia="Times New Roman" w:cs="宋体"/>
                <w:sz w:val="24"/>
                <w:szCs w:val="21"/>
              </w:rPr>
              <w:t>0.5</w:t>
            </w:r>
            <w:r>
              <w:rPr>
                <w:rFonts w:ascii="宋体" w:hAnsi="宋体" w:eastAsia="Times New Roman" w:cs="宋体"/>
                <w:sz w:val="24"/>
                <w:szCs w:val="21"/>
              </w:rPr>
              <w:t>分；</w:t>
            </w:r>
          </w:p>
          <w:p w14:paraId="5E1F951E">
            <w:pPr>
              <w:wordWrap w:val="0"/>
              <w:overflowPunct w:val="0"/>
              <w:spacing w:line="560" w:lineRule="exact"/>
              <w:ind w:firstLine="480" w:firstLineChars="200"/>
              <w:rPr>
                <w:rFonts w:ascii="宋体" w:hAnsi="宋体" w:cs="宋体" w:eastAsiaTheme="minorEastAsia"/>
                <w:sz w:val="24"/>
                <w:szCs w:val="21"/>
              </w:rPr>
            </w:pPr>
            <w:r>
              <w:rPr>
                <w:rFonts w:hint="eastAsia" w:ascii="宋体" w:hAnsi="宋体" w:eastAsia="Times New Roman" w:cs="宋体"/>
                <w:sz w:val="24"/>
                <w:szCs w:val="21"/>
              </w:rPr>
              <w:t>8</w:t>
            </w:r>
            <w:r>
              <w:rPr>
                <w:rFonts w:ascii="宋体" w:hAnsi="宋体" w:eastAsia="Times New Roman" w:cs="宋体"/>
                <w:sz w:val="24"/>
                <w:szCs w:val="21"/>
              </w:rPr>
              <w:t>、未公布投诉电话、无专人负责、无专人</w:t>
            </w:r>
            <w:r>
              <w:rPr>
                <w:rFonts w:hint="eastAsia" w:ascii="宋体" w:hAnsi="宋体" w:eastAsia="Times New Roman" w:cs="宋体"/>
                <w:sz w:val="24"/>
                <w:szCs w:val="21"/>
              </w:rPr>
              <w:t>处</w:t>
            </w:r>
            <w:r>
              <w:rPr>
                <w:rFonts w:ascii="宋体" w:hAnsi="宋体" w:eastAsia="Times New Roman" w:cs="宋体"/>
                <w:sz w:val="24"/>
                <w:szCs w:val="21"/>
              </w:rPr>
              <w:t>理等，每缺一项扣</w:t>
            </w:r>
            <w:r>
              <w:rPr>
                <w:rFonts w:hint="eastAsia" w:ascii="宋体" w:hAnsi="宋体" w:eastAsia="Times New Roman" w:cs="宋体"/>
                <w:sz w:val="24"/>
                <w:szCs w:val="21"/>
              </w:rPr>
              <w:t>1</w:t>
            </w:r>
            <w:r>
              <w:rPr>
                <w:rFonts w:ascii="宋体" w:hAnsi="宋体" w:eastAsia="Times New Roman" w:cs="宋体"/>
                <w:sz w:val="24"/>
                <w:szCs w:val="21"/>
              </w:rPr>
              <w:t>分；举报案件未</w:t>
            </w:r>
            <w:r>
              <w:rPr>
                <w:rFonts w:hint="eastAsia" w:ascii="宋体" w:hAnsi="宋体" w:eastAsia="Times New Roman" w:cs="宋体"/>
                <w:sz w:val="24"/>
                <w:szCs w:val="21"/>
              </w:rPr>
              <w:t>在规定时限内处</w:t>
            </w:r>
            <w:r>
              <w:rPr>
                <w:rFonts w:ascii="宋体" w:hAnsi="宋体" w:eastAsia="Times New Roman" w:cs="宋体"/>
                <w:sz w:val="24"/>
                <w:szCs w:val="21"/>
              </w:rPr>
              <w:t>理反馈的，每例扣</w:t>
            </w:r>
            <w:r>
              <w:rPr>
                <w:rFonts w:hint="eastAsia" w:ascii="宋体" w:hAnsi="宋体" w:eastAsia="Times New Roman" w:cs="宋体"/>
                <w:sz w:val="24"/>
                <w:szCs w:val="21"/>
              </w:rPr>
              <w:t>2</w:t>
            </w:r>
            <w:r>
              <w:rPr>
                <w:rFonts w:ascii="宋体" w:hAnsi="宋体" w:eastAsia="Times New Roman" w:cs="宋体"/>
                <w:sz w:val="24"/>
                <w:szCs w:val="21"/>
              </w:rPr>
              <w:t>分；检查时，</w:t>
            </w:r>
            <w:r>
              <w:rPr>
                <w:rFonts w:hint="eastAsia" w:ascii="宋体" w:hAnsi="宋体" w:eastAsia="Times New Roman" w:cs="宋体"/>
                <w:sz w:val="24"/>
                <w:szCs w:val="21"/>
              </w:rPr>
              <w:t>所</w:t>
            </w:r>
            <w:r>
              <w:rPr>
                <w:rFonts w:ascii="宋体" w:hAnsi="宋体" w:eastAsia="Times New Roman" w:cs="宋体"/>
                <w:sz w:val="24"/>
                <w:szCs w:val="21"/>
              </w:rPr>
              <w:t>提供资料经确认为虚假材料的，每例扣</w:t>
            </w:r>
            <w:r>
              <w:rPr>
                <w:rFonts w:hint="eastAsia" w:ascii="宋体" w:hAnsi="宋体" w:eastAsia="Times New Roman" w:cs="宋体"/>
                <w:sz w:val="24"/>
                <w:szCs w:val="21"/>
              </w:rPr>
              <w:t>3</w:t>
            </w:r>
            <w:r>
              <w:rPr>
                <w:rFonts w:ascii="宋体" w:hAnsi="宋体" w:eastAsia="Times New Roman" w:cs="宋体"/>
                <w:sz w:val="24"/>
                <w:szCs w:val="21"/>
              </w:rPr>
              <w:t>分</w:t>
            </w:r>
            <w:r>
              <w:rPr>
                <w:rFonts w:hint="eastAsia" w:ascii="宋体" w:hAnsi="宋体" w:eastAsia="Times New Roman" w:cs="宋体"/>
                <w:sz w:val="24"/>
                <w:szCs w:val="21"/>
              </w:rPr>
              <w:t>；</w:t>
            </w:r>
            <w:r>
              <w:rPr>
                <w:rFonts w:ascii="宋体" w:hAnsi="宋体" w:eastAsia="Times New Roman" w:cs="宋体"/>
                <w:sz w:val="24"/>
                <w:szCs w:val="21"/>
              </w:rPr>
              <w:t>公开电话受理、新闻媒体曝光、市民投诉举报、网络问政的环境卫生问题，经确认有责的，每例扣</w:t>
            </w:r>
            <w:r>
              <w:rPr>
                <w:rFonts w:hint="eastAsia" w:ascii="宋体" w:hAnsi="宋体" w:eastAsia="Times New Roman" w:cs="宋体"/>
                <w:sz w:val="24"/>
                <w:szCs w:val="21"/>
              </w:rPr>
              <w:t>4</w:t>
            </w:r>
            <w:r>
              <w:rPr>
                <w:rFonts w:ascii="宋体" w:hAnsi="宋体" w:eastAsia="Times New Roman" w:cs="宋体"/>
                <w:sz w:val="24"/>
                <w:szCs w:val="21"/>
              </w:rPr>
              <w:t>分</w:t>
            </w:r>
            <w:r>
              <w:rPr>
                <w:rFonts w:hint="eastAsia" w:ascii="宋体" w:hAnsi="宋体" w:eastAsia="Times New Roman" w:cs="宋体"/>
                <w:sz w:val="24"/>
                <w:szCs w:val="21"/>
              </w:rPr>
              <w:t>，</w:t>
            </w:r>
            <w:r>
              <w:rPr>
                <w:rFonts w:ascii="宋体" w:hAnsi="宋体" w:eastAsia="Times New Roman" w:cs="宋体"/>
                <w:sz w:val="24"/>
                <w:szCs w:val="21"/>
              </w:rPr>
              <w:t>未在规定期限内整改解决的，每例扣2分；检查失责任分的每例扣</w:t>
            </w:r>
            <w:r>
              <w:rPr>
                <w:rFonts w:hint="eastAsia" w:ascii="宋体" w:hAnsi="宋体" w:eastAsia="Times New Roman" w:cs="宋体"/>
                <w:sz w:val="24"/>
                <w:szCs w:val="21"/>
              </w:rPr>
              <w:t>5</w:t>
            </w:r>
            <w:r>
              <w:rPr>
                <w:rFonts w:ascii="宋体" w:hAnsi="宋体" w:eastAsia="Times New Roman" w:cs="宋体"/>
                <w:sz w:val="24"/>
                <w:szCs w:val="21"/>
              </w:rPr>
              <w:t>分</w:t>
            </w:r>
            <w:r>
              <w:rPr>
                <w:rFonts w:hint="eastAsia" w:ascii="宋体" w:hAnsi="宋体" w:eastAsia="Times New Roman" w:cs="宋体"/>
                <w:sz w:val="24"/>
                <w:szCs w:val="21"/>
              </w:rPr>
              <w:t>；</w:t>
            </w:r>
            <w:r>
              <w:rPr>
                <w:rFonts w:ascii="宋体" w:hAnsi="宋体" w:eastAsia="Times New Roman" w:cs="宋体"/>
                <w:sz w:val="24"/>
                <w:szCs w:val="21"/>
              </w:rPr>
              <w:t>环卫管理及作业人员工作用语不文明（讲粗话、骂人等），作业不文明，影响环卫管理，损坏环卫形象，发生一例扣</w:t>
            </w:r>
            <w:r>
              <w:rPr>
                <w:rFonts w:hint="eastAsia" w:ascii="宋体" w:hAnsi="宋体" w:eastAsia="Times New Roman" w:cs="宋体"/>
                <w:sz w:val="24"/>
                <w:szCs w:val="21"/>
              </w:rPr>
              <w:t>2</w:t>
            </w:r>
            <w:r>
              <w:rPr>
                <w:rFonts w:ascii="宋体" w:hAnsi="宋体" w:eastAsia="Times New Roman" w:cs="宋体"/>
                <w:sz w:val="24"/>
                <w:szCs w:val="21"/>
              </w:rPr>
              <w:t>分，不及时</w:t>
            </w:r>
            <w:r>
              <w:rPr>
                <w:rFonts w:hint="eastAsia" w:ascii="宋体" w:hAnsi="宋体" w:eastAsia="Times New Roman" w:cs="宋体"/>
                <w:sz w:val="24"/>
                <w:szCs w:val="21"/>
              </w:rPr>
              <w:t>处</w:t>
            </w:r>
            <w:r>
              <w:rPr>
                <w:rFonts w:ascii="宋体" w:hAnsi="宋体" w:eastAsia="Times New Roman" w:cs="宋体"/>
                <w:sz w:val="24"/>
                <w:szCs w:val="21"/>
              </w:rPr>
              <w:t>理扣</w:t>
            </w:r>
            <w:r>
              <w:rPr>
                <w:rFonts w:hint="eastAsia" w:ascii="宋体" w:hAnsi="宋体" w:eastAsia="Times New Roman" w:cs="宋体"/>
                <w:sz w:val="24"/>
                <w:szCs w:val="21"/>
              </w:rPr>
              <w:t>2</w:t>
            </w:r>
            <w:r>
              <w:rPr>
                <w:rFonts w:ascii="宋体" w:hAnsi="宋体" w:eastAsia="Times New Roman" w:cs="宋体"/>
                <w:sz w:val="24"/>
                <w:szCs w:val="21"/>
              </w:rPr>
              <w:t>分</w:t>
            </w:r>
            <w:r>
              <w:rPr>
                <w:rFonts w:hint="eastAsia" w:ascii="宋体" w:hAnsi="宋体" w:eastAsia="Times New Roman" w:cs="宋体"/>
                <w:sz w:val="24"/>
                <w:szCs w:val="21"/>
              </w:rPr>
              <w:t>。</w:t>
            </w:r>
            <w:r>
              <w:rPr>
                <w:rFonts w:ascii="宋体" w:hAnsi="宋体" w:eastAsia="Times New Roman" w:cs="宋体"/>
                <w:sz w:val="24"/>
                <w:szCs w:val="21"/>
              </w:rPr>
              <w:t>公厕</w:t>
            </w:r>
            <w:r>
              <w:rPr>
                <w:rFonts w:hint="eastAsia" w:ascii="宋体" w:hAnsi="宋体" w:eastAsia="Times New Roman" w:cs="宋体"/>
                <w:sz w:val="24"/>
                <w:szCs w:val="21"/>
              </w:rPr>
              <w:t>管理及作业人员</w:t>
            </w:r>
            <w:r>
              <w:rPr>
                <w:rFonts w:ascii="宋体" w:hAnsi="宋体" w:eastAsia="Times New Roman" w:cs="宋体"/>
                <w:sz w:val="24"/>
                <w:szCs w:val="21"/>
              </w:rPr>
              <w:t>工作用语不文明（讲粗话、骂人等），作业不文明，影响环卫管理，损坏环卫形象，遭市民投诉举报经确认的，发生一例扣</w:t>
            </w:r>
            <w:r>
              <w:rPr>
                <w:rFonts w:hint="eastAsia" w:ascii="宋体" w:hAnsi="宋体" w:eastAsia="Times New Roman" w:cs="宋体"/>
                <w:sz w:val="24"/>
                <w:szCs w:val="21"/>
              </w:rPr>
              <w:t>2</w:t>
            </w:r>
            <w:r>
              <w:rPr>
                <w:rFonts w:ascii="宋体" w:hAnsi="宋体" w:eastAsia="Times New Roman" w:cs="宋体"/>
                <w:sz w:val="24"/>
                <w:szCs w:val="21"/>
              </w:rPr>
              <w:t>分，不及时</w:t>
            </w:r>
            <w:r>
              <w:rPr>
                <w:rFonts w:hint="eastAsia" w:ascii="宋体" w:hAnsi="宋体" w:eastAsia="Times New Roman" w:cs="宋体"/>
                <w:sz w:val="24"/>
                <w:szCs w:val="21"/>
              </w:rPr>
              <w:t>处</w:t>
            </w:r>
            <w:r>
              <w:rPr>
                <w:rFonts w:ascii="宋体" w:hAnsi="宋体" w:eastAsia="Times New Roman" w:cs="宋体"/>
                <w:sz w:val="24"/>
                <w:szCs w:val="21"/>
              </w:rPr>
              <w:t>理扣</w:t>
            </w:r>
            <w:r>
              <w:rPr>
                <w:rFonts w:hint="eastAsia" w:ascii="宋体" w:hAnsi="宋体" w:eastAsia="Times New Roman" w:cs="宋体"/>
                <w:sz w:val="24"/>
                <w:szCs w:val="21"/>
              </w:rPr>
              <w:t>2</w:t>
            </w:r>
            <w:r>
              <w:rPr>
                <w:rFonts w:ascii="宋体" w:hAnsi="宋体" w:eastAsia="Times New Roman" w:cs="宋体"/>
                <w:sz w:val="24"/>
                <w:szCs w:val="21"/>
              </w:rPr>
              <w:t>分。</w:t>
            </w:r>
          </w:p>
        </w:tc>
      </w:tr>
    </w:tbl>
    <w:p w14:paraId="19944246">
      <w:pPr>
        <w:spacing w:line="520" w:lineRule="exact"/>
        <w:ind w:right="964"/>
        <w:rPr>
          <w:rFonts w:ascii="宋体" w:hAnsi="宋体"/>
          <w:spacing w:val="12"/>
          <w:sz w:val="24"/>
          <w:szCs w:val="24"/>
        </w:rPr>
      </w:pPr>
    </w:p>
    <w:p w14:paraId="233837B1">
      <w:pPr>
        <w:spacing w:line="520" w:lineRule="exact"/>
        <w:ind w:right="964"/>
        <w:jc w:val="center"/>
        <w:rPr>
          <w:rFonts w:ascii="宋体" w:hAnsi="宋体" w:cs="宋体"/>
          <w:b/>
          <w:bCs/>
          <w:sz w:val="24"/>
          <w:szCs w:val="21"/>
        </w:rPr>
      </w:pPr>
      <w:r>
        <w:rPr>
          <w:rFonts w:hint="eastAsia" w:ascii="宋体" w:hAnsi="宋体" w:cs="宋体"/>
          <w:b/>
          <w:bCs/>
          <w:sz w:val="24"/>
          <w:szCs w:val="21"/>
        </w:rPr>
        <w:t>考核项目：垃圾清运中转</w:t>
      </w:r>
    </w:p>
    <w:tbl>
      <w:tblPr>
        <w:tblStyle w:val="4"/>
        <w:tblW w:w="958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23"/>
      </w:tblGrid>
      <w:tr w14:paraId="4867A6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tcPr>
          <w:p w14:paraId="3D533F22">
            <w:pPr>
              <w:jc w:val="center"/>
              <w:rPr>
                <w:b/>
                <w:sz w:val="24"/>
                <w:szCs w:val="24"/>
              </w:rPr>
            </w:pPr>
            <w:r>
              <w:rPr>
                <w:rFonts w:hint="eastAsia"/>
                <w:b/>
                <w:sz w:val="24"/>
                <w:szCs w:val="24"/>
              </w:rPr>
              <w:t>考核</w:t>
            </w:r>
          </w:p>
          <w:p w14:paraId="09CB54A8">
            <w:pPr>
              <w:jc w:val="center"/>
              <w:rPr>
                <w:rFonts w:ascii="宋体" w:hAnsi="宋体" w:eastAsia="Times New Roman" w:cs="宋体"/>
                <w:sz w:val="24"/>
                <w:szCs w:val="21"/>
              </w:rPr>
            </w:pPr>
            <w:r>
              <w:rPr>
                <w:rFonts w:hint="eastAsia"/>
                <w:b/>
                <w:sz w:val="24"/>
                <w:szCs w:val="24"/>
              </w:rPr>
              <w:t>项目</w:t>
            </w:r>
          </w:p>
        </w:tc>
        <w:tc>
          <w:tcPr>
            <w:tcW w:w="8623" w:type="dxa"/>
            <w:vAlign w:val="center"/>
          </w:tcPr>
          <w:p w14:paraId="324A7561">
            <w:pPr>
              <w:jc w:val="center"/>
              <w:rPr>
                <w:b/>
                <w:sz w:val="24"/>
                <w:szCs w:val="24"/>
              </w:rPr>
            </w:pPr>
            <w:r>
              <w:rPr>
                <w:rFonts w:hint="eastAsia"/>
                <w:b/>
                <w:sz w:val="24"/>
                <w:szCs w:val="24"/>
              </w:rPr>
              <w:t>考核标准</w:t>
            </w:r>
          </w:p>
        </w:tc>
      </w:tr>
      <w:tr w14:paraId="1E080C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959" w:type="dxa"/>
            <w:vAlign w:val="center"/>
          </w:tcPr>
          <w:p w14:paraId="45455D4E">
            <w:pPr>
              <w:jc w:val="center"/>
              <w:rPr>
                <w:rFonts w:ascii="宋体" w:hAnsi="宋体" w:cs="宋体" w:eastAsiaTheme="minorEastAsia"/>
                <w:b/>
                <w:bCs/>
                <w:sz w:val="24"/>
                <w:szCs w:val="21"/>
              </w:rPr>
            </w:pPr>
            <w:r>
              <w:rPr>
                <w:rFonts w:hint="eastAsia"/>
                <w:b/>
                <w:sz w:val="24"/>
                <w:szCs w:val="24"/>
              </w:rPr>
              <w:t>垃圾清运中转</w:t>
            </w:r>
          </w:p>
        </w:tc>
        <w:tc>
          <w:tcPr>
            <w:tcW w:w="8623" w:type="dxa"/>
          </w:tcPr>
          <w:p w14:paraId="3E2BAEB7">
            <w:pPr>
              <w:wordWrap w:val="0"/>
              <w:overflowPunct w:val="0"/>
              <w:spacing w:line="560" w:lineRule="exact"/>
              <w:ind w:firstLine="480" w:firstLineChars="200"/>
              <w:rPr>
                <w:rFonts w:ascii="宋体" w:hAnsi="宋体" w:eastAsia="Times New Roman" w:cs="宋体"/>
                <w:sz w:val="24"/>
                <w:szCs w:val="21"/>
              </w:rPr>
            </w:pPr>
            <w:r>
              <w:rPr>
                <w:rFonts w:ascii="宋体" w:hAnsi="宋体" w:eastAsia="Times New Roman" w:cs="宋体"/>
                <w:sz w:val="24"/>
                <w:szCs w:val="21"/>
              </w:rPr>
              <w:t>1、未建立健全各项管理制度（安全教育、考勤、业务培训、检查考核、劳动防护、信息报送、投诉举报</w:t>
            </w:r>
            <w:r>
              <w:rPr>
                <w:rFonts w:hint="eastAsia" w:ascii="宋体" w:hAnsi="宋体" w:eastAsia="Times New Roman" w:cs="宋体"/>
                <w:sz w:val="24"/>
                <w:szCs w:val="21"/>
              </w:rPr>
              <w:t>处</w:t>
            </w:r>
            <w:r>
              <w:rPr>
                <w:rFonts w:ascii="宋体" w:hAnsi="宋体" w:eastAsia="Times New Roman" w:cs="宋体"/>
                <w:sz w:val="24"/>
                <w:szCs w:val="21"/>
              </w:rPr>
              <w:t>理等），制度不健全每例扣0.5分；未按时组织业务培训、职工技能培训（每季1次）扣0.5分，无安全教育（每季1次）扣0.5分</w:t>
            </w:r>
            <w:r>
              <w:rPr>
                <w:rFonts w:hint="eastAsia" w:ascii="宋体" w:hAnsi="宋体" w:eastAsia="Times New Roman" w:cs="宋体"/>
                <w:sz w:val="24"/>
                <w:szCs w:val="21"/>
              </w:rPr>
              <w:t>。</w:t>
            </w:r>
          </w:p>
          <w:p w14:paraId="51FF48CD">
            <w:pPr>
              <w:wordWrap w:val="0"/>
              <w:overflowPunct w:val="0"/>
              <w:spacing w:line="560" w:lineRule="exact"/>
              <w:ind w:firstLine="480" w:firstLineChars="200"/>
              <w:rPr>
                <w:rFonts w:ascii="宋体" w:hAnsi="宋体" w:eastAsia="Times New Roman" w:cs="宋体"/>
                <w:sz w:val="24"/>
                <w:szCs w:val="21"/>
              </w:rPr>
            </w:pPr>
            <w:r>
              <w:rPr>
                <w:rFonts w:ascii="宋体" w:hAnsi="宋体" w:eastAsia="Times New Roman" w:cs="宋体"/>
                <w:sz w:val="24"/>
                <w:szCs w:val="21"/>
              </w:rPr>
              <w:t>2、未按要求上报年度目标任务落实情况每例扣1分；要求统计或上报信息不准确、不及时，每例扣0.5分；内容严重失实</w:t>
            </w:r>
            <w:r>
              <w:rPr>
                <w:rFonts w:hint="eastAsia" w:ascii="宋体" w:hAnsi="宋体" w:eastAsia="Times New Roman" w:cs="宋体"/>
                <w:sz w:val="24"/>
                <w:szCs w:val="21"/>
              </w:rPr>
              <w:t>造成不良后果</w:t>
            </w:r>
            <w:r>
              <w:rPr>
                <w:rFonts w:ascii="宋体" w:hAnsi="宋体" w:eastAsia="Times New Roman" w:cs="宋体"/>
                <w:sz w:val="24"/>
                <w:szCs w:val="21"/>
              </w:rPr>
              <w:t>的，每例扣</w:t>
            </w:r>
            <w:r>
              <w:rPr>
                <w:rFonts w:hint="eastAsia" w:ascii="宋体" w:hAnsi="宋体" w:eastAsia="Times New Roman" w:cs="宋体"/>
                <w:sz w:val="24"/>
                <w:szCs w:val="21"/>
              </w:rPr>
              <w:t>2</w:t>
            </w:r>
            <w:r>
              <w:rPr>
                <w:rFonts w:ascii="宋体" w:hAnsi="宋体" w:eastAsia="Times New Roman" w:cs="宋体"/>
                <w:sz w:val="24"/>
                <w:szCs w:val="21"/>
              </w:rPr>
              <w:t>分；各项活动（会议、检查等）</w:t>
            </w:r>
            <w:r>
              <w:rPr>
                <w:rFonts w:hint="eastAsia" w:ascii="宋体" w:hAnsi="宋体" w:eastAsia="Times New Roman" w:cs="宋体"/>
                <w:sz w:val="24"/>
                <w:szCs w:val="21"/>
              </w:rPr>
              <w:t>参会人员出现迟到</w:t>
            </w:r>
            <w:r>
              <w:rPr>
                <w:rFonts w:ascii="宋体" w:hAnsi="宋体" w:eastAsia="Times New Roman" w:cs="宋体"/>
                <w:sz w:val="24"/>
                <w:szCs w:val="21"/>
              </w:rPr>
              <w:t>、早退等现象每例扣0.5分；不请假无故缺席，每例扣1分；组织的培训未按要求组织参加的，每次扣0.5分；环卫工作会议安排的工作不落实、问题不解决，每例扣</w:t>
            </w:r>
            <w:r>
              <w:rPr>
                <w:rFonts w:hint="eastAsia" w:ascii="宋体" w:hAnsi="宋体" w:eastAsia="Times New Roman" w:cs="宋体"/>
                <w:sz w:val="24"/>
                <w:szCs w:val="21"/>
              </w:rPr>
              <w:t>1</w:t>
            </w:r>
            <w:r>
              <w:rPr>
                <w:rFonts w:ascii="宋体" w:hAnsi="宋体" w:eastAsia="Times New Roman" w:cs="宋体"/>
                <w:sz w:val="24"/>
                <w:szCs w:val="21"/>
              </w:rPr>
              <w:t>分，情节严重、影响工作进展的，每例扣</w:t>
            </w:r>
            <w:r>
              <w:rPr>
                <w:rFonts w:hint="eastAsia" w:ascii="宋体" w:hAnsi="宋体" w:eastAsia="Times New Roman" w:cs="宋体"/>
                <w:sz w:val="24"/>
                <w:szCs w:val="21"/>
              </w:rPr>
              <w:t>2</w:t>
            </w:r>
            <w:r>
              <w:rPr>
                <w:rFonts w:ascii="宋体" w:hAnsi="宋体" w:eastAsia="Times New Roman" w:cs="宋体"/>
                <w:sz w:val="24"/>
                <w:szCs w:val="21"/>
              </w:rPr>
              <w:t>分。</w:t>
            </w:r>
          </w:p>
          <w:p w14:paraId="30273C28">
            <w:pPr>
              <w:wordWrap w:val="0"/>
              <w:overflowPunct w:val="0"/>
              <w:spacing w:line="560" w:lineRule="exact"/>
              <w:ind w:firstLine="480" w:firstLineChars="200"/>
              <w:rPr>
                <w:rFonts w:ascii="宋体" w:hAnsi="宋体" w:eastAsia="Times New Roman" w:cs="宋体"/>
                <w:sz w:val="24"/>
                <w:szCs w:val="21"/>
              </w:rPr>
            </w:pPr>
            <w:r>
              <w:rPr>
                <w:rFonts w:ascii="宋体" w:hAnsi="宋体" w:eastAsia="Times New Roman" w:cs="宋体"/>
                <w:sz w:val="24"/>
                <w:szCs w:val="21"/>
              </w:rPr>
              <w:t>3、未按时序要求推进各类目标任务</w:t>
            </w:r>
            <w:r>
              <w:rPr>
                <w:rFonts w:hint="eastAsia" w:ascii="宋体" w:hAnsi="宋体" w:eastAsia="Times New Roman" w:cs="宋体"/>
                <w:sz w:val="24"/>
                <w:szCs w:val="21"/>
              </w:rPr>
              <w:t>，每例</w:t>
            </w:r>
            <w:r>
              <w:rPr>
                <w:rFonts w:ascii="宋体" w:hAnsi="宋体" w:eastAsia="Times New Roman" w:cs="宋体"/>
                <w:sz w:val="24"/>
                <w:szCs w:val="21"/>
              </w:rPr>
              <w:t>扣1分，严重滞后</w:t>
            </w:r>
            <w:r>
              <w:rPr>
                <w:rFonts w:hint="eastAsia" w:ascii="宋体" w:hAnsi="宋体" w:eastAsia="Times New Roman" w:cs="宋体"/>
                <w:sz w:val="24"/>
                <w:szCs w:val="21"/>
              </w:rPr>
              <w:t>每例</w:t>
            </w:r>
            <w:r>
              <w:rPr>
                <w:rFonts w:ascii="宋体" w:hAnsi="宋体" w:eastAsia="Times New Roman" w:cs="宋体"/>
                <w:sz w:val="24"/>
                <w:szCs w:val="21"/>
              </w:rPr>
              <w:t>扣2分</w:t>
            </w:r>
            <w:r>
              <w:rPr>
                <w:rFonts w:hint="eastAsia" w:ascii="宋体" w:hAnsi="宋体" w:eastAsia="Times New Roman" w:cs="宋体"/>
                <w:sz w:val="24"/>
                <w:szCs w:val="21"/>
              </w:rPr>
              <w:t>；</w:t>
            </w:r>
            <w:r>
              <w:rPr>
                <w:rFonts w:ascii="宋体" w:hAnsi="宋体" w:eastAsia="Times New Roman" w:cs="宋体"/>
                <w:sz w:val="24"/>
                <w:szCs w:val="21"/>
              </w:rPr>
              <w:t>中转站无站名扣0.5分；管理制度、作业时间、安全操作规定、安全提示标识未上墙等，每例扣0.5分；台帐（含消杀台帐）记录不全扣0.5分；工作人员未着环卫统一服装（含服装不整），每例扣0.5分；未佩证上岗的，每例扣0.5分；作业时未戴口罩,每例扣0.5分；未按规定时间开放扣</w:t>
            </w:r>
            <w:r>
              <w:rPr>
                <w:rFonts w:hint="eastAsia" w:ascii="宋体" w:hAnsi="宋体" w:eastAsia="Times New Roman" w:cs="宋体"/>
                <w:sz w:val="24"/>
                <w:szCs w:val="21"/>
              </w:rPr>
              <w:t>0.5</w:t>
            </w:r>
            <w:r>
              <w:rPr>
                <w:rFonts w:ascii="宋体" w:hAnsi="宋体" w:eastAsia="Times New Roman" w:cs="宋体"/>
                <w:sz w:val="24"/>
                <w:szCs w:val="21"/>
              </w:rPr>
              <w:t>分，提前关门扣1分；管理人员</w:t>
            </w:r>
            <w:r>
              <w:rPr>
                <w:rFonts w:hint="eastAsia" w:ascii="宋体" w:hAnsi="宋体" w:eastAsia="Times New Roman" w:cs="宋体"/>
                <w:sz w:val="24"/>
                <w:szCs w:val="21"/>
              </w:rPr>
              <w:t>不在</w:t>
            </w:r>
            <w:r>
              <w:rPr>
                <w:rFonts w:ascii="宋体" w:hAnsi="宋体" w:eastAsia="Times New Roman" w:cs="宋体"/>
                <w:sz w:val="24"/>
                <w:szCs w:val="21"/>
              </w:rPr>
              <w:t>岗</w:t>
            </w:r>
            <w:r>
              <w:rPr>
                <w:rFonts w:hint="eastAsia" w:ascii="宋体" w:hAnsi="宋体" w:eastAsia="Times New Roman" w:cs="宋体"/>
                <w:sz w:val="24"/>
                <w:szCs w:val="21"/>
              </w:rPr>
              <w:t>每例</w:t>
            </w:r>
            <w:r>
              <w:rPr>
                <w:rFonts w:ascii="宋体" w:hAnsi="宋体" w:eastAsia="Times New Roman" w:cs="宋体"/>
                <w:sz w:val="24"/>
                <w:szCs w:val="21"/>
              </w:rPr>
              <w:t>扣</w:t>
            </w:r>
            <w:r>
              <w:rPr>
                <w:rFonts w:hint="eastAsia" w:ascii="宋体" w:hAnsi="宋体" w:eastAsia="Times New Roman" w:cs="宋体"/>
                <w:sz w:val="24"/>
                <w:szCs w:val="21"/>
              </w:rPr>
              <w:t>0.5</w:t>
            </w:r>
            <w:r>
              <w:rPr>
                <w:rFonts w:ascii="宋体" w:hAnsi="宋体" w:eastAsia="Times New Roman" w:cs="宋体"/>
                <w:sz w:val="24"/>
                <w:szCs w:val="21"/>
              </w:rPr>
              <w:t>分；管理人员</w:t>
            </w:r>
            <w:r>
              <w:rPr>
                <w:rFonts w:hint="eastAsia" w:ascii="宋体" w:hAnsi="宋体" w:eastAsia="Times New Roman" w:cs="宋体"/>
                <w:sz w:val="24"/>
                <w:szCs w:val="21"/>
              </w:rPr>
              <w:t>及作业人员上班时间</w:t>
            </w:r>
            <w:r>
              <w:rPr>
                <w:rFonts w:ascii="宋体" w:hAnsi="宋体" w:eastAsia="Times New Roman" w:cs="宋体"/>
                <w:sz w:val="24"/>
                <w:szCs w:val="21"/>
              </w:rPr>
              <w:t>从事与工作无关事项，每例扣</w:t>
            </w:r>
            <w:r>
              <w:rPr>
                <w:rFonts w:hint="eastAsia" w:ascii="宋体" w:hAnsi="宋体" w:eastAsia="Times New Roman" w:cs="宋体"/>
                <w:sz w:val="24"/>
                <w:szCs w:val="21"/>
              </w:rPr>
              <w:t>0.5</w:t>
            </w:r>
            <w:r>
              <w:rPr>
                <w:rFonts w:ascii="宋体" w:hAnsi="宋体" w:eastAsia="Times New Roman" w:cs="宋体"/>
                <w:sz w:val="24"/>
                <w:szCs w:val="21"/>
              </w:rPr>
              <w:t>分；未经批准，随意设置临时生活垃圾中转点，每例扣1分</w:t>
            </w:r>
            <w:r>
              <w:rPr>
                <w:rFonts w:hint="eastAsia" w:ascii="宋体" w:hAnsi="宋体" w:eastAsia="Times New Roman" w:cs="宋体"/>
                <w:sz w:val="24"/>
                <w:szCs w:val="21"/>
              </w:rPr>
              <w:t>。</w:t>
            </w:r>
          </w:p>
          <w:p w14:paraId="09A9FA08">
            <w:pPr>
              <w:wordWrap w:val="0"/>
              <w:overflowPunct w:val="0"/>
              <w:spacing w:line="560" w:lineRule="exact"/>
              <w:ind w:firstLine="480" w:firstLineChars="200"/>
              <w:rPr>
                <w:rFonts w:ascii="宋体" w:hAnsi="宋体" w:eastAsia="Times New Roman" w:cs="宋体"/>
                <w:sz w:val="24"/>
                <w:szCs w:val="21"/>
              </w:rPr>
            </w:pPr>
            <w:r>
              <w:rPr>
                <w:rFonts w:ascii="宋体" w:hAnsi="宋体" w:eastAsia="Times New Roman" w:cs="宋体"/>
                <w:sz w:val="24"/>
                <w:szCs w:val="21"/>
              </w:rPr>
              <w:t>4、未按时序要求推进保洁精细化管理工作（管理体系、标准体系、信息体系、目标体系）扣1分，严重滞后扣2分；未积极组织垃圾收运体系整治，扰民现象突出的中转站整治不到位的，每座扣2分；未按照垃圾调运任务计划及时将垃圾送往焚烧厂扣</w:t>
            </w:r>
            <w:r>
              <w:rPr>
                <w:rFonts w:hint="eastAsia" w:ascii="宋体" w:hAnsi="宋体" w:eastAsia="Times New Roman" w:cs="宋体"/>
                <w:sz w:val="24"/>
                <w:szCs w:val="21"/>
              </w:rPr>
              <w:t>1</w:t>
            </w:r>
            <w:r>
              <w:rPr>
                <w:rFonts w:ascii="宋体" w:hAnsi="宋体" w:eastAsia="Times New Roman" w:cs="宋体"/>
                <w:sz w:val="24"/>
                <w:szCs w:val="21"/>
              </w:rPr>
              <w:t>分；台账不齐全、内容缺项，每例扣1分；</w:t>
            </w:r>
            <w:r>
              <w:rPr>
                <w:rFonts w:hint="eastAsia" w:ascii="宋体" w:hAnsi="宋体" w:eastAsia="Times New Roman" w:cs="宋体"/>
                <w:sz w:val="24"/>
                <w:szCs w:val="21"/>
              </w:rPr>
              <w:t>考核小组下发的《</w:t>
            </w:r>
            <w:r>
              <w:rPr>
                <w:rFonts w:ascii="宋体" w:hAnsi="宋体" w:eastAsia="Times New Roman" w:cs="宋体"/>
                <w:sz w:val="24"/>
                <w:szCs w:val="21"/>
              </w:rPr>
              <w:t>整改通知书</w:t>
            </w:r>
            <w:r>
              <w:rPr>
                <w:rFonts w:hint="eastAsia" w:ascii="宋体" w:hAnsi="宋体" w:eastAsia="Times New Roman" w:cs="宋体"/>
                <w:sz w:val="24"/>
                <w:szCs w:val="21"/>
              </w:rPr>
              <w:t>》</w:t>
            </w:r>
            <w:r>
              <w:rPr>
                <w:rFonts w:ascii="宋体" w:hAnsi="宋体" w:eastAsia="Times New Roman" w:cs="宋体"/>
                <w:sz w:val="24"/>
                <w:szCs w:val="21"/>
              </w:rPr>
              <w:t>未在规定时间内整改回复的扣2分</w:t>
            </w:r>
            <w:r>
              <w:rPr>
                <w:rFonts w:hint="eastAsia" w:ascii="宋体" w:hAnsi="宋体" w:eastAsia="Times New Roman" w:cs="宋体"/>
                <w:sz w:val="24"/>
                <w:szCs w:val="21"/>
              </w:rPr>
              <w:t>。</w:t>
            </w:r>
          </w:p>
          <w:p w14:paraId="6BE016A1">
            <w:pPr>
              <w:wordWrap w:val="0"/>
              <w:overflowPunct w:val="0"/>
              <w:spacing w:line="560" w:lineRule="exact"/>
              <w:ind w:firstLine="480" w:firstLineChars="200"/>
              <w:rPr>
                <w:rFonts w:ascii="宋体" w:hAnsi="宋体" w:eastAsia="Times New Roman" w:cs="宋体"/>
                <w:sz w:val="24"/>
                <w:szCs w:val="21"/>
              </w:rPr>
            </w:pPr>
            <w:r>
              <w:rPr>
                <w:rFonts w:ascii="宋体" w:hAnsi="宋体" w:eastAsia="Times New Roman" w:cs="宋体"/>
                <w:sz w:val="24"/>
                <w:szCs w:val="21"/>
              </w:rPr>
              <w:t>5、作业现场</w:t>
            </w:r>
            <w:r>
              <w:rPr>
                <w:rFonts w:hint="eastAsia" w:ascii="宋体" w:hAnsi="宋体" w:eastAsia="Times New Roman" w:cs="宋体"/>
                <w:sz w:val="24"/>
                <w:szCs w:val="21"/>
              </w:rPr>
              <w:t>垃圾池内</w:t>
            </w:r>
            <w:r>
              <w:rPr>
                <w:rFonts w:ascii="宋体" w:hAnsi="宋体" w:eastAsia="Times New Roman" w:cs="宋体"/>
                <w:sz w:val="24"/>
                <w:szCs w:val="21"/>
              </w:rPr>
              <w:t>有大量垃圾积压扣5分，有压块，每例扣</w:t>
            </w:r>
            <w:r>
              <w:rPr>
                <w:rFonts w:hint="eastAsia" w:ascii="宋体" w:hAnsi="宋体" w:eastAsia="Times New Roman" w:cs="宋体"/>
                <w:sz w:val="24"/>
                <w:szCs w:val="21"/>
              </w:rPr>
              <w:t>0.5</w:t>
            </w:r>
            <w:r>
              <w:rPr>
                <w:rFonts w:ascii="宋体" w:hAnsi="宋体" w:eastAsia="Times New Roman" w:cs="宋体"/>
                <w:sz w:val="24"/>
                <w:szCs w:val="21"/>
              </w:rPr>
              <w:t>分；站前秩序乱引起道路交通堵塞，扣</w:t>
            </w:r>
            <w:r>
              <w:rPr>
                <w:rFonts w:hint="eastAsia" w:ascii="宋体" w:hAnsi="宋体" w:eastAsia="Times New Roman" w:cs="宋体"/>
                <w:sz w:val="24"/>
                <w:szCs w:val="21"/>
              </w:rPr>
              <w:t>1</w:t>
            </w:r>
            <w:r>
              <w:rPr>
                <w:rFonts w:ascii="宋体" w:hAnsi="宋体" w:eastAsia="Times New Roman" w:cs="宋体"/>
                <w:sz w:val="24"/>
                <w:szCs w:val="21"/>
              </w:rPr>
              <w:t>分；作业时周围散落垃圾较多，未落实随扫随清随冲的扣</w:t>
            </w:r>
            <w:r>
              <w:rPr>
                <w:rFonts w:hint="eastAsia" w:ascii="宋体" w:hAnsi="宋体" w:eastAsia="Times New Roman" w:cs="宋体"/>
                <w:sz w:val="24"/>
                <w:szCs w:val="21"/>
              </w:rPr>
              <w:t>0.5</w:t>
            </w:r>
            <w:r>
              <w:rPr>
                <w:rFonts w:ascii="宋体" w:hAnsi="宋体" w:eastAsia="Times New Roman" w:cs="宋体"/>
                <w:sz w:val="24"/>
                <w:szCs w:val="21"/>
              </w:rPr>
              <w:t>分；当班作业后，站内有积存垃圾每例扣0.5分；地面、门前有垃圾，有污水、站容不洁、排水沟淤积的每例扣1分；可视范围内蝇蛆超过5只扣0.5分，10只以上扣1分；有鼠每只扣0.5分；</w:t>
            </w:r>
            <w:r>
              <w:rPr>
                <w:rFonts w:hint="eastAsia" w:ascii="宋体" w:hAnsi="宋体" w:eastAsia="Times New Roman" w:cs="宋体"/>
                <w:sz w:val="24"/>
                <w:szCs w:val="21"/>
              </w:rPr>
              <w:t>中转站内未进行</w:t>
            </w:r>
            <w:r>
              <w:rPr>
                <w:rFonts w:ascii="宋体" w:hAnsi="宋体" w:eastAsia="Times New Roman" w:cs="宋体"/>
                <w:sz w:val="24"/>
                <w:szCs w:val="21"/>
              </w:rPr>
              <w:t>消杀</w:t>
            </w:r>
            <w:r>
              <w:rPr>
                <w:rFonts w:hint="eastAsia" w:ascii="宋体" w:hAnsi="宋体" w:eastAsia="Times New Roman" w:cs="宋体"/>
                <w:sz w:val="24"/>
                <w:szCs w:val="21"/>
              </w:rPr>
              <w:t>的</w:t>
            </w:r>
            <w:r>
              <w:rPr>
                <w:rFonts w:ascii="宋体" w:hAnsi="宋体" w:eastAsia="Times New Roman" w:cs="宋体"/>
                <w:sz w:val="24"/>
                <w:szCs w:val="21"/>
              </w:rPr>
              <w:t>，每次扣0.5分，</w:t>
            </w:r>
          </w:p>
          <w:p w14:paraId="40D2A5B9">
            <w:pPr>
              <w:wordWrap w:val="0"/>
              <w:overflowPunct w:val="0"/>
              <w:spacing w:line="560" w:lineRule="exact"/>
              <w:ind w:firstLine="480" w:firstLineChars="200"/>
              <w:rPr>
                <w:rFonts w:ascii="宋体" w:hAnsi="宋体" w:eastAsia="Times New Roman" w:cs="宋体"/>
                <w:sz w:val="24"/>
                <w:szCs w:val="21"/>
              </w:rPr>
            </w:pPr>
            <w:r>
              <w:rPr>
                <w:rFonts w:ascii="宋体" w:hAnsi="宋体" w:eastAsia="Times New Roman" w:cs="宋体"/>
                <w:sz w:val="24"/>
                <w:szCs w:val="21"/>
              </w:rPr>
              <w:t>6、车</w:t>
            </w:r>
            <w:r>
              <w:rPr>
                <w:rFonts w:hint="eastAsia" w:ascii="宋体" w:hAnsi="宋体" w:eastAsia="Times New Roman" w:cs="宋体"/>
                <w:sz w:val="24"/>
                <w:szCs w:val="21"/>
              </w:rPr>
              <w:t>辆</w:t>
            </w:r>
            <w:r>
              <w:rPr>
                <w:rFonts w:ascii="宋体" w:hAnsi="宋体" w:eastAsia="Times New Roman" w:cs="宋体"/>
                <w:sz w:val="24"/>
                <w:szCs w:val="21"/>
              </w:rPr>
              <w:t>破损，车体严重锈蚀，车体不洁、容貌不整、乱披乱挂、超高超限装载的，保洁员未着统一服装进入垃圾中转站的，每例扣1分；无标识或标识不符合要求的车辆进入生活垃圾中转站倾倒垃圾，每辆扣1分；</w:t>
            </w:r>
          </w:p>
          <w:p w14:paraId="1ECE6F3A">
            <w:pPr>
              <w:wordWrap w:val="0"/>
              <w:overflowPunct w:val="0"/>
              <w:spacing w:line="560" w:lineRule="exact"/>
              <w:ind w:firstLine="480" w:firstLineChars="200"/>
              <w:rPr>
                <w:rFonts w:ascii="宋体" w:hAnsi="宋体" w:eastAsia="Times New Roman" w:cs="宋体"/>
                <w:sz w:val="24"/>
                <w:szCs w:val="21"/>
              </w:rPr>
            </w:pPr>
            <w:r>
              <w:rPr>
                <w:rFonts w:ascii="宋体" w:hAnsi="宋体" w:eastAsia="Times New Roman" w:cs="宋体"/>
                <w:sz w:val="24"/>
                <w:szCs w:val="21"/>
              </w:rPr>
              <w:t>7、垃圾</w:t>
            </w:r>
            <w:r>
              <w:rPr>
                <w:rFonts w:hint="eastAsia" w:ascii="宋体" w:hAnsi="宋体" w:eastAsia="Times New Roman" w:cs="宋体"/>
                <w:sz w:val="24"/>
                <w:szCs w:val="21"/>
              </w:rPr>
              <w:t>桶</w:t>
            </w:r>
            <w:r>
              <w:rPr>
                <w:rFonts w:ascii="宋体" w:hAnsi="宋体" w:eastAsia="Times New Roman" w:cs="宋体"/>
                <w:sz w:val="24"/>
                <w:szCs w:val="21"/>
              </w:rPr>
              <w:t>排列不整齐扣0.5分；垃圾</w:t>
            </w:r>
            <w:r>
              <w:rPr>
                <w:rFonts w:hint="eastAsia" w:ascii="宋体" w:hAnsi="宋体" w:eastAsia="Times New Roman" w:cs="宋体"/>
                <w:sz w:val="24"/>
                <w:szCs w:val="21"/>
              </w:rPr>
              <w:t>桶</w:t>
            </w:r>
            <w:r>
              <w:rPr>
                <w:rFonts w:ascii="宋体" w:hAnsi="宋体" w:eastAsia="Times New Roman" w:cs="宋体"/>
                <w:sz w:val="24"/>
                <w:szCs w:val="21"/>
              </w:rPr>
              <w:t>盖未盖、垃圾漫溢，每只扣0.5分；垃圾</w:t>
            </w:r>
            <w:r>
              <w:rPr>
                <w:rFonts w:hint="eastAsia" w:ascii="宋体" w:hAnsi="宋体" w:eastAsia="Times New Roman" w:cs="宋体"/>
                <w:sz w:val="24"/>
                <w:szCs w:val="21"/>
              </w:rPr>
              <w:t>桶未及时收运的，</w:t>
            </w:r>
            <w:r>
              <w:rPr>
                <w:rFonts w:ascii="宋体" w:hAnsi="宋体" w:eastAsia="Times New Roman" w:cs="宋体"/>
                <w:sz w:val="24"/>
                <w:szCs w:val="21"/>
              </w:rPr>
              <w:t>数量超过</w:t>
            </w:r>
            <w:r>
              <w:rPr>
                <w:rFonts w:hint="eastAsia" w:ascii="宋体" w:hAnsi="宋体" w:eastAsia="Times New Roman" w:cs="宋体"/>
                <w:sz w:val="24"/>
                <w:szCs w:val="21"/>
              </w:rPr>
              <w:t>5</w:t>
            </w:r>
            <w:r>
              <w:rPr>
                <w:rFonts w:ascii="宋体" w:hAnsi="宋体" w:eastAsia="Times New Roman" w:cs="宋体"/>
                <w:sz w:val="24"/>
                <w:szCs w:val="21"/>
              </w:rPr>
              <w:t>只，每例扣</w:t>
            </w:r>
            <w:r>
              <w:rPr>
                <w:rFonts w:hint="eastAsia" w:ascii="宋体" w:hAnsi="宋体" w:eastAsia="Times New Roman" w:cs="宋体"/>
                <w:sz w:val="24"/>
                <w:szCs w:val="21"/>
              </w:rPr>
              <w:t>1</w:t>
            </w:r>
            <w:r>
              <w:rPr>
                <w:rFonts w:ascii="宋体" w:hAnsi="宋体" w:eastAsia="Times New Roman" w:cs="宋体"/>
                <w:sz w:val="24"/>
                <w:szCs w:val="21"/>
              </w:rPr>
              <w:t>分；秩序乱引起道路交通堵塞，扣</w:t>
            </w:r>
            <w:r>
              <w:rPr>
                <w:rFonts w:hint="eastAsia" w:ascii="宋体" w:hAnsi="宋体" w:eastAsia="Times New Roman" w:cs="宋体"/>
                <w:sz w:val="24"/>
                <w:szCs w:val="21"/>
              </w:rPr>
              <w:t>1</w:t>
            </w:r>
            <w:r>
              <w:rPr>
                <w:rFonts w:ascii="宋体" w:hAnsi="宋体" w:eastAsia="Times New Roman" w:cs="宋体"/>
                <w:sz w:val="24"/>
                <w:szCs w:val="21"/>
              </w:rPr>
              <w:t>分；作业结束后未及时清洗，扣</w:t>
            </w:r>
            <w:r>
              <w:rPr>
                <w:rFonts w:hint="eastAsia" w:ascii="宋体" w:hAnsi="宋体" w:eastAsia="Times New Roman" w:cs="宋体"/>
                <w:sz w:val="24"/>
                <w:szCs w:val="21"/>
              </w:rPr>
              <w:t>0.5</w:t>
            </w:r>
            <w:r>
              <w:rPr>
                <w:rFonts w:ascii="宋体" w:hAnsi="宋体" w:eastAsia="Times New Roman" w:cs="宋体"/>
                <w:sz w:val="24"/>
                <w:szCs w:val="21"/>
              </w:rPr>
              <w:t>分；垃圾桶、果</w:t>
            </w:r>
            <w:r>
              <w:rPr>
                <w:rFonts w:hint="eastAsia" w:ascii="宋体" w:hAnsi="宋体" w:eastAsia="Times New Roman" w:cs="宋体"/>
                <w:sz w:val="24"/>
                <w:szCs w:val="21"/>
              </w:rPr>
              <w:t>壳</w:t>
            </w:r>
            <w:r>
              <w:rPr>
                <w:rFonts w:ascii="宋体" w:hAnsi="宋体" w:eastAsia="Times New Roman" w:cs="宋体"/>
                <w:sz w:val="24"/>
                <w:szCs w:val="21"/>
              </w:rPr>
              <w:t>箱内外箱体不洁，每只扣0.5分；未按规定中转（垃圾落地中转）扣</w:t>
            </w:r>
            <w:r>
              <w:rPr>
                <w:rFonts w:hint="eastAsia" w:ascii="宋体" w:hAnsi="宋体" w:eastAsia="Times New Roman" w:cs="宋体"/>
                <w:sz w:val="24"/>
                <w:szCs w:val="21"/>
              </w:rPr>
              <w:t>1</w:t>
            </w:r>
            <w:r>
              <w:rPr>
                <w:rFonts w:ascii="宋体" w:hAnsi="宋体" w:eastAsia="Times New Roman" w:cs="宋体"/>
                <w:sz w:val="24"/>
                <w:szCs w:val="21"/>
              </w:rPr>
              <w:t>分；</w:t>
            </w:r>
          </w:p>
          <w:p w14:paraId="0C19C4D5">
            <w:pPr>
              <w:wordWrap w:val="0"/>
              <w:overflowPunct w:val="0"/>
              <w:spacing w:line="560" w:lineRule="exact"/>
              <w:ind w:firstLine="480" w:firstLineChars="200"/>
              <w:rPr>
                <w:rFonts w:ascii="宋体" w:hAnsi="宋体" w:eastAsia="Times New Roman" w:cs="宋体"/>
                <w:sz w:val="24"/>
                <w:szCs w:val="21"/>
              </w:rPr>
            </w:pPr>
            <w:r>
              <w:rPr>
                <w:rFonts w:ascii="宋体" w:hAnsi="宋体" w:eastAsia="Times New Roman" w:cs="宋体"/>
                <w:sz w:val="24"/>
                <w:szCs w:val="21"/>
              </w:rPr>
              <w:t>8、站内外、工作室等责任范围内有垃圾、杂物、乱搭建，每例扣1分；违反作业安全规定，发生责任事故每例扣2分</w:t>
            </w:r>
            <w:r>
              <w:rPr>
                <w:rFonts w:hint="eastAsia" w:ascii="宋体" w:hAnsi="宋体" w:eastAsia="Times New Roman" w:cs="宋体"/>
                <w:sz w:val="24"/>
                <w:szCs w:val="21"/>
              </w:rPr>
              <w:t>；</w:t>
            </w:r>
          </w:p>
          <w:p w14:paraId="4F468274">
            <w:pPr>
              <w:wordWrap w:val="0"/>
              <w:overflowPunct w:val="0"/>
              <w:spacing w:line="560" w:lineRule="exact"/>
              <w:ind w:firstLine="480" w:firstLineChars="200"/>
              <w:rPr>
                <w:rFonts w:ascii="宋体" w:hAnsi="宋体" w:eastAsia="Times New Roman" w:cs="宋体"/>
                <w:sz w:val="24"/>
                <w:szCs w:val="21"/>
              </w:rPr>
            </w:pPr>
            <w:r>
              <w:rPr>
                <w:rFonts w:ascii="宋体" w:hAnsi="宋体" w:eastAsia="Times New Roman" w:cs="宋体"/>
                <w:sz w:val="24"/>
                <w:szCs w:val="21"/>
              </w:rPr>
              <w:t>9、垃圾收集、运输车辆，车体不密闭每辆扣</w:t>
            </w:r>
            <w:r>
              <w:rPr>
                <w:rFonts w:hint="eastAsia" w:ascii="宋体" w:hAnsi="宋体" w:eastAsia="Times New Roman" w:cs="宋体"/>
                <w:sz w:val="24"/>
                <w:szCs w:val="21"/>
              </w:rPr>
              <w:t>1</w:t>
            </w:r>
            <w:r>
              <w:rPr>
                <w:rFonts w:ascii="宋体" w:hAnsi="宋体" w:eastAsia="Times New Roman" w:cs="宋体"/>
                <w:sz w:val="24"/>
                <w:szCs w:val="21"/>
              </w:rPr>
              <w:t>分，车体密闭但行驶中不密闭（如顶盖、后盖或侧门未关等）每辆扣2分，运输途中抛洒滴漏每例扣2分；车辆乘坐闲杂人员，每车次扣1分；不遵守交通规则，横穿马路、闯红灯、</w:t>
            </w:r>
            <w:r>
              <w:rPr>
                <w:rFonts w:hint="eastAsia" w:ascii="宋体" w:hAnsi="宋体" w:eastAsia="Times New Roman" w:cs="宋体"/>
                <w:sz w:val="24"/>
                <w:szCs w:val="21"/>
              </w:rPr>
              <w:t>逆向行驶、超速行驶</w:t>
            </w:r>
            <w:r>
              <w:rPr>
                <w:rFonts w:ascii="宋体" w:hAnsi="宋体" w:eastAsia="Times New Roman" w:cs="宋体"/>
                <w:sz w:val="24"/>
                <w:szCs w:val="21"/>
              </w:rPr>
              <w:t>等，非机动车辆进入快车道，每例扣1分；车身标识不规范（未显示作业单位）、无编号，扣1分；作业工具未按规范摆放，每辆扣1分</w:t>
            </w:r>
            <w:r>
              <w:rPr>
                <w:rFonts w:hint="eastAsia" w:ascii="宋体" w:hAnsi="宋体" w:eastAsia="Times New Roman" w:cs="宋体"/>
                <w:sz w:val="24"/>
                <w:szCs w:val="21"/>
              </w:rPr>
              <w:t>。</w:t>
            </w:r>
          </w:p>
          <w:p w14:paraId="582A9736">
            <w:pPr>
              <w:wordWrap w:val="0"/>
              <w:overflowPunct w:val="0"/>
              <w:spacing w:line="560" w:lineRule="exact"/>
              <w:ind w:firstLine="480" w:firstLineChars="200"/>
              <w:rPr>
                <w:rFonts w:ascii="宋体" w:hAnsi="宋体" w:eastAsia="Times New Roman" w:cs="宋体"/>
                <w:sz w:val="24"/>
                <w:szCs w:val="21"/>
              </w:rPr>
            </w:pPr>
            <w:r>
              <w:rPr>
                <w:rFonts w:ascii="宋体" w:hAnsi="宋体" w:eastAsia="Times New Roman" w:cs="宋体"/>
                <w:sz w:val="24"/>
                <w:szCs w:val="21"/>
              </w:rPr>
              <w:t>1</w:t>
            </w:r>
            <w:r>
              <w:rPr>
                <w:rFonts w:hint="eastAsia" w:ascii="宋体" w:hAnsi="宋体" w:eastAsia="Times New Roman" w:cs="宋体"/>
                <w:sz w:val="24"/>
                <w:szCs w:val="21"/>
              </w:rPr>
              <w:t>0</w:t>
            </w:r>
            <w:r>
              <w:rPr>
                <w:rFonts w:ascii="宋体" w:hAnsi="宋体" w:eastAsia="Times New Roman" w:cs="宋体"/>
                <w:sz w:val="24"/>
                <w:szCs w:val="21"/>
              </w:rPr>
              <w:t>、垃圾运输车外观不洁、破损、车厢外有吊挂每辆扣1分，车辆渗滤液槽未</w:t>
            </w:r>
            <w:r>
              <w:rPr>
                <w:rFonts w:hint="eastAsia" w:ascii="宋体" w:hAnsi="宋体" w:eastAsia="Times New Roman" w:cs="宋体"/>
                <w:sz w:val="24"/>
                <w:szCs w:val="21"/>
              </w:rPr>
              <w:t>正常</w:t>
            </w:r>
            <w:r>
              <w:rPr>
                <w:rFonts w:ascii="宋体" w:hAnsi="宋体" w:eastAsia="Times New Roman" w:cs="宋体"/>
                <w:sz w:val="24"/>
                <w:szCs w:val="21"/>
              </w:rPr>
              <w:t>使用，每车次扣</w:t>
            </w:r>
            <w:r>
              <w:rPr>
                <w:rFonts w:hint="eastAsia" w:ascii="宋体" w:hAnsi="宋体" w:eastAsia="Times New Roman" w:cs="宋体"/>
                <w:sz w:val="24"/>
                <w:szCs w:val="21"/>
              </w:rPr>
              <w:t>0.5</w:t>
            </w:r>
            <w:r>
              <w:rPr>
                <w:rFonts w:ascii="宋体" w:hAnsi="宋体" w:eastAsia="Times New Roman" w:cs="宋体"/>
                <w:sz w:val="24"/>
                <w:szCs w:val="21"/>
              </w:rPr>
              <w:t>分；渗滤液槽使用不当，如渗滤液管未挂好，阀门未关闭、污水箱未及时清空等，每车次扣</w:t>
            </w:r>
            <w:r>
              <w:rPr>
                <w:rFonts w:hint="eastAsia" w:ascii="宋体" w:hAnsi="宋体" w:eastAsia="Times New Roman" w:cs="宋体"/>
                <w:sz w:val="24"/>
                <w:szCs w:val="21"/>
              </w:rPr>
              <w:t>1</w:t>
            </w:r>
            <w:r>
              <w:rPr>
                <w:rFonts w:ascii="宋体" w:hAnsi="宋体" w:eastAsia="Times New Roman" w:cs="宋体"/>
                <w:sz w:val="24"/>
                <w:szCs w:val="21"/>
              </w:rPr>
              <w:t>分，运输途中造成路面污染扣</w:t>
            </w:r>
            <w:r>
              <w:rPr>
                <w:rFonts w:hint="eastAsia" w:ascii="宋体" w:hAnsi="宋体" w:eastAsia="Times New Roman" w:cs="宋体"/>
                <w:sz w:val="24"/>
                <w:szCs w:val="21"/>
              </w:rPr>
              <w:t>1</w:t>
            </w:r>
            <w:r>
              <w:rPr>
                <w:rFonts w:ascii="宋体" w:hAnsi="宋体" w:eastAsia="Times New Roman" w:cs="宋体"/>
                <w:sz w:val="24"/>
                <w:szCs w:val="21"/>
              </w:rPr>
              <w:t>分；未按指定地点倾倒垃圾每例扣2分，未按指定地点排渗滤液或剩余垃圾每例扣</w:t>
            </w:r>
            <w:r>
              <w:rPr>
                <w:rFonts w:hint="eastAsia" w:ascii="宋体" w:hAnsi="宋体" w:eastAsia="Times New Roman" w:cs="宋体"/>
                <w:sz w:val="24"/>
                <w:szCs w:val="21"/>
              </w:rPr>
              <w:t>1</w:t>
            </w:r>
            <w:r>
              <w:rPr>
                <w:rFonts w:ascii="宋体" w:hAnsi="宋体" w:eastAsia="Times New Roman" w:cs="宋体"/>
                <w:sz w:val="24"/>
                <w:szCs w:val="21"/>
              </w:rPr>
              <w:t>分，倾倒结束后尾斗不复原每例扣</w:t>
            </w:r>
            <w:r>
              <w:rPr>
                <w:rFonts w:hint="eastAsia" w:ascii="宋体" w:hAnsi="宋体" w:eastAsia="Times New Roman" w:cs="宋体"/>
                <w:sz w:val="24"/>
                <w:szCs w:val="21"/>
              </w:rPr>
              <w:t>1</w:t>
            </w:r>
            <w:r>
              <w:rPr>
                <w:rFonts w:ascii="宋体" w:hAnsi="宋体" w:eastAsia="Times New Roman" w:cs="宋体"/>
                <w:sz w:val="24"/>
                <w:szCs w:val="21"/>
              </w:rPr>
              <w:t>分；垃圾车进出场内，未称重计量（检修、停电、保养等特殊情况除外）每辆扣</w:t>
            </w:r>
            <w:r>
              <w:rPr>
                <w:rFonts w:hint="eastAsia" w:ascii="宋体" w:hAnsi="宋体" w:eastAsia="Times New Roman" w:cs="宋体"/>
                <w:sz w:val="24"/>
                <w:szCs w:val="21"/>
              </w:rPr>
              <w:t>0.5</w:t>
            </w:r>
            <w:r>
              <w:rPr>
                <w:rFonts w:ascii="宋体" w:hAnsi="宋体" w:eastAsia="Times New Roman" w:cs="宋体"/>
                <w:sz w:val="24"/>
                <w:szCs w:val="21"/>
              </w:rPr>
              <w:t>分，不按规范操作每辆扣1分，不服从运营单位管理的每辆扣1分；未执行垃圾调运任务计划扣2分，造成恶劣影响的扣3分；违反作业安全规定，发生责任事故每例扣2分</w:t>
            </w:r>
            <w:r>
              <w:rPr>
                <w:rFonts w:hint="eastAsia" w:ascii="宋体" w:hAnsi="宋体" w:eastAsia="Times New Roman" w:cs="宋体"/>
                <w:sz w:val="24"/>
                <w:szCs w:val="21"/>
              </w:rPr>
              <w:t>。</w:t>
            </w:r>
          </w:p>
          <w:p w14:paraId="645BE934">
            <w:pPr>
              <w:wordWrap w:val="0"/>
              <w:overflowPunct w:val="0"/>
              <w:spacing w:line="560" w:lineRule="exact"/>
              <w:ind w:firstLine="480" w:firstLineChars="200"/>
              <w:rPr>
                <w:rFonts w:ascii="宋体" w:hAnsi="宋体" w:eastAsia="Times New Roman" w:cs="宋体"/>
                <w:sz w:val="24"/>
                <w:szCs w:val="21"/>
              </w:rPr>
            </w:pPr>
            <w:r>
              <w:rPr>
                <w:rFonts w:ascii="宋体" w:hAnsi="宋体" w:eastAsia="Times New Roman" w:cs="宋体"/>
                <w:sz w:val="24"/>
                <w:szCs w:val="21"/>
              </w:rPr>
              <w:t>1</w:t>
            </w:r>
            <w:r>
              <w:rPr>
                <w:rFonts w:hint="eastAsia" w:ascii="宋体" w:hAnsi="宋体" w:eastAsia="Times New Roman" w:cs="宋体"/>
                <w:sz w:val="24"/>
                <w:szCs w:val="21"/>
              </w:rPr>
              <w:t>1</w:t>
            </w:r>
            <w:r>
              <w:rPr>
                <w:rFonts w:ascii="宋体" w:hAnsi="宋体" w:eastAsia="Times New Roman" w:cs="宋体"/>
                <w:sz w:val="24"/>
                <w:szCs w:val="21"/>
              </w:rPr>
              <w:t>、垃圾中转站机械设备损坏，停止运行且未及时上报，每例扣</w:t>
            </w:r>
            <w:r>
              <w:rPr>
                <w:rFonts w:hint="eastAsia" w:ascii="宋体" w:hAnsi="宋体" w:eastAsia="Times New Roman" w:cs="宋体"/>
                <w:sz w:val="24"/>
                <w:szCs w:val="21"/>
              </w:rPr>
              <w:t>1</w:t>
            </w:r>
            <w:r>
              <w:rPr>
                <w:rFonts w:ascii="宋体" w:hAnsi="宋体" w:eastAsia="Times New Roman" w:cs="宋体"/>
                <w:sz w:val="24"/>
                <w:szCs w:val="21"/>
              </w:rPr>
              <w:t>分；设施</w:t>
            </w:r>
            <w:r>
              <w:rPr>
                <w:rFonts w:hint="eastAsia" w:ascii="宋体" w:hAnsi="宋体" w:eastAsia="Times New Roman" w:cs="宋体"/>
                <w:sz w:val="24"/>
                <w:szCs w:val="21"/>
              </w:rPr>
              <w:t>设备未及时</w:t>
            </w:r>
            <w:r>
              <w:rPr>
                <w:rFonts w:ascii="宋体" w:hAnsi="宋体" w:eastAsia="Times New Roman" w:cs="宋体"/>
                <w:sz w:val="24"/>
                <w:szCs w:val="21"/>
              </w:rPr>
              <w:t>维修、每例扣1分；</w:t>
            </w:r>
          </w:p>
          <w:p w14:paraId="18573877">
            <w:pPr>
              <w:wordWrap w:val="0"/>
              <w:overflowPunct w:val="0"/>
              <w:spacing w:line="560" w:lineRule="exact"/>
              <w:ind w:firstLine="480" w:firstLineChars="200"/>
              <w:rPr>
                <w:rFonts w:ascii="宋体" w:hAnsi="宋体" w:cs="宋体" w:eastAsiaTheme="minorEastAsia"/>
                <w:sz w:val="24"/>
                <w:szCs w:val="21"/>
              </w:rPr>
            </w:pPr>
            <w:r>
              <w:rPr>
                <w:rFonts w:ascii="宋体" w:hAnsi="宋体" w:eastAsia="Times New Roman" w:cs="宋体"/>
                <w:sz w:val="24"/>
                <w:szCs w:val="21"/>
              </w:rPr>
              <w:t>1</w:t>
            </w:r>
            <w:r>
              <w:rPr>
                <w:rFonts w:hint="eastAsia" w:ascii="宋体" w:hAnsi="宋体" w:eastAsia="Times New Roman" w:cs="宋体"/>
                <w:sz w:val="24"/>
                <w:szCs w:val="21"/>
              </w:rPr>
              <w:t>2</w:t>
            </w:r>
            <w:r>
              <w:rPr>
                <w:rFonts w:ascii="宋体" w:hAnsi="宋体" w:eastAsia="Times New Roman" w:cs="宋体"/>
                <w:sz w:val="24"/>
                <w:szCs w:val="21"/>
              </w:rPr>
              <w:t>、未公布投诉电话、无专人负责、无专人</w:t>
            </w:r>
            <w:r>
              <w:rPr>
                <w:rFonts w:hint="eastAsia" w:ascii="宋体" w:hAnsi="宋体" w:eastAsia="Times New Roman" w:cs="宋体"/>
                <w:sz w:val="24"/>
                <w:szCs w:val="21"/>
              </w:rPr>
              <w:t>处</w:t>
            </w:r>
            <w:r>
              <w:rPr>
                <w:rFonts w:ascii="宋体" w:hAnsi="宋体" w:eastAsia="Times New Roman" w:cs="宋体"/>
                <w:sz w:val="24"/>
                <w:szCs w:val="21"/>
              </w:rPr>
              <w:t>理等，每缺一项扣</w:t>
            </w:r>
            <w:r>
              <w:rPr>
                <w:rFonts w:hint="eastAsia" w:ascii="宋体" w:hAnsi="宋体" w:eastAsia="Times New Roman" w:cs="宋体"/>
                <w:sz w:val="24"/>
                <w:szCs w:val="21"/>
              </w:rPr>
              <w:t>1</w:t>
            </w:r>
            <w:r>
              <w:rPr>
                <w:rFonts w:ascii="宋体" w:hAnsi="宋体" w:eastAsia="Times New Roman" w:cs="宋体"/>
                <w:sz w:val="24"/>
                <w:szCs w:val="21"/>
              </w:rPr>
              <w:t>分；举报案件未</w:t>
            </w:r>
            <w:r>
              <w:rPr>
                <w:rFonts w:hint="eastAsia" w:ascii="宋体" w:hAnsi="宋体" w:eastAsia="Times New Roman" w:cs="宋体"/>
                <w:sz w:val="24"/>
                <w:szCs w:val="21"/>
              </w:rPr>
              <w:t>在规定时限内处</w:t>
            </w:r>
            <w:r>
              <w:rPr>
                <w:rFonts w:ascii="宋体" w:hAnsi="宋体" w:eastAsia="Times New Roman" w:cs="宋体"/>
                <w:sz w:val="24"/>
                <w:szCs w:val="21"/>
              </w:rPr>
              <w:t>理反馈的，每例扣</w:t>
            </w:r>
            <w:r>
              <w:rPr>
                <w:rFonts w:hint="eastAsia" w:ascii="宋体" w:hAnsi="宋体" w:eastAsia="Times New Roman" w:cs="宋体"/>
                <w:sz w:val="24"/>
                <w:szCs w:val="21"/>
              </w:rPr>
              <w:t>2</w:t>
            </w:r>
            <w:r>
              <w:rPr>
                <w:rFonts w:ascii="宋体" w:hAnsi="宋体" w:eastAsia="Times New Roman" w:cs="宋体"/>
                <w:sz w:val="24"/>
                <w:szCs w:val="21"/>
              </w:rPr>
              <w:t>分；检查时，</w:t>
            </w:r>
            <w:r>
              <w:rPr>
                <w:rFonts w:hint="eastAsia" w:ascii="宋体" w:hAnsi="宋体" w:eastAsia="Times New Roman" w:cs="宋体"/>
                <w:sz w:val="24"/>
                <w:szCs w:val="21"/>
              </w:rPr>
              <w:t>所</w:t>
            </w:r>
            <w:r>
              <w:rPr>
                <w:rFonts w:ascii="宋体" w:hAnsi="宋体" w:eastAsia="Times New Roman" w:cs="宋体"/>
                <w:sz w:val="24"/>
                <w:szCs w:val="21"/>
              </w:rPr>
              <w:t>提供资料经确认为虚假材料的，每例扣</w:t>
            </w:r>
            <w:r>
              <w:rPr>
                <w:rFonts w:hint="eastAsia" w:ascii="宋体" w:hAnsi="宋体" w:eastAsia="Times New Roman" w:cs="宋体"/>
                <w:sz w:val="24"/>
                <w:szCs w:val="21"/>
              </w:rPr>
              <w:t>3</w:t>
            </w:r>
            <w:r>
              <w:rPr>
                <w:rFonts w:ascii="宋体" w:hAnsi="宋体" w:eastAsia="Times New Roman" w:cs="宋体"/>
                <w:sz w:val="24"/>
                <w:szCs w:val="21"/>
              </w:rPr>
              <w:t>分</w:t>
            </w:r>
            <w:r>
              <w:rPr>
                <w:rFonts w:hint="eastAsia" w:ascii="宋体" w:hAnsi="宋体" w:eastAsia="Times New Roman" w:cs="宋体"/>
                <w:sz w:val="24"/>
                <w:szCs w:val="21"/>
              </w:rPr>
              <w:t>；</w:t>
            </w:r>
            <w:r>
              <w:rPr>
                <w:rFonts w:ascii="宋体" w:hAnsi="宋体" w:eastAsia="Times New Roman" w:cs="宋体"/>
                <w:sz w:val="24"/>
                <w:szCs w:val="21"/>
              </w:rPr>
              <w:t>公开电话受理、新闻媒体曝光、市民投诉举报、网络问政的环境卫生问题，经确认有责的，每例扣</w:t>
            </w:r>
            <w:r>
              <w:rPr>
                <w:rFonts w:hint="eastAsia" w:ascii="宋体" w:hAnsi="宋体" w:eastAsia="Times New Roman" w:cs="宋体"/>
                <w:sz w:val="24"/>
                <w:szCs w:val="21"/>
              </w:rPr>
              <w:t>4</w:t>
            </w:r>
            <w:r>
              <w:rPr>
                <w:rFonts w:ascii="宋体" w:hAnsi="宋体" w:eastAsia="Times New Roman" w:cs="宋体"/>
                <w:sz w:val="24"/>
                <w:szCs w:val="21"/>
              </w:rPr>
              <w:t>分</w:t>
            </w:r>
            <w:r>
              <w:rPr>
                <w:rFonts w:hint="eastAsia" w:ascii="宋体" w:hAnsi="宋体" w:eastAsia="Times New Roman" w:cs="宋体"/>
                <w:sz w:val="24"/>
                <w:szCs w:val="21"/>
              </w:rPr>
              <w:t>，</w:t>
            </w:r>
            <w:r>
              <w:rPr>
                <w:rFonts w:ascii="宋体" w:hAnsi="宋体" w:eastAsia="Times New Roman" w:cs="宋体"/>
                <w:sz w:val="24"/>
                <w:szCs w:val="21"/>
              </w:rPr>
              <w:t>未在规定期限内整改解决的，每例扣2分；检查失责任分的每例扣</w:t>
            </w:r>
            <w:r>
              <w:rPr>
                <w:rFonts w:hint="eastAsia" w:ascii="宋体" w:hAnsi="宋体" w:eastAsia="Times New Roman" w:cs="宋体"/>
                <w:sz w:val="24"/>
                <w:szCs w:val="21"/>
              </w:rPr>
              <w:t>5</w:t>
            </w:r>
            <w:r>
              <w:rPr>
                <w:rFonts w:ascii="宋体" w:hAnsi="宋体" w:eastAsia="Times New Roman" w:cs="宋体"/>
                <w:sz w:val="24"/>
                <w:szCs w:val="21"/>
              </w:rPr>
              <w:t>分</w:t>
            </w:r>
            <w:r>
              <w:rPr>
                <w:rFonts w:hint="eastAsia" w:ascii="宋体" w:hAnsi="宋体" w:eastAsia="Times New Roman" w:cs="宋体"/>
                <w:sz w:val="24"/>
                <w:szCs w:val="21"/>
              </w:rPr>
              <w:t>；</w:t>
            </w:r>
            <w:r>
              <w:rPr>
                <w:rFonts w:ascii="宋体" w:hAnsi="宋体" w:eastAsia="Times New Roman" w:cs="宋体"/>
                <w:sz w:val="24"/>
                <w:szCs w:val="21"/>
              </w:rPr>
              <w:t>环卫管理及作业人员工作用语不文明（讲粗话、骂人等），作业不文明，影响环卫管理，损坏环卫形象，发生一例扣</w:t>
            </w:r>
            <w:r>
              <w:rPr>
                <w:rFonts w:hint="eastAsia" w:ascii="宋体" w:hAnsi="宋体" w:eastAsia="Times New Roman" w:cs="宋体"/>
                <w:sz w:val="24"/>
                <w:szCs w:val="21"/>
              </w:rPr>
              <w:t>2</w:t>
            </w:r>
            <w:r>
              <w:rPr>
                <w:rFonts w:ascii="宋体" w:hAnsi="宋体" w:eastAsia="Times New Roman" w:cs="宋体"/>
                <w:sz w:val="24"/>
                <w:szCs w:val="21"/>
              </w:rPr>
              <w:t>分，不及时</w:t>
            </w:r>
            <w:r>
              <w:rPr>
                <w:rFonts w:hint="eastAsia" w:ascii="宋体" w:hAnsi="宋体" w:eastAsia="Times New Roman" w:cs="宋体"/>
                <w:sz w:val="24"/>
                <w:szCs w:val="21"/>
              </w:rPr>
              <w:t>处</w:t>
            </w:r>
            <w:r>
              <w:rPr>
                <w:rFonts w:ascii="宋体" w:hAnsi="宋体" w:eastAsia="Times New Roman" w:cs="宋体"/>
                <w:sz w:val="24"/>
                <w:szCs w:val="21"/>
              </w:rPr>
              <w:t>理扣</w:t>
            </w:r>
            <w:r>
              <w:rPr>
                <w:rFonts w:hint="eastAsia" w:ascii="宋体" w:hAnsi="宋体" w:eastAsia="Times New Roman" w:cs="宋体"/>
                <w:sz w:val="24"/>
                <w:szCs w:val="21"/>
              </w:rPr>
              <w:t>2</w:t>
            </w:r>
            <w:r>
              <w:rPr>
                <w:rFonts w:ascii="宋体" w:hAnsi="宋体" w:eastAsia="Times New Roman" w:cs="宋体"/>
                <w:sz w:val="24"/>
                <w:szCs w:val="21"/>
              </w:rPr>
              <w:t>分</w:t>
            </w:r>
            <w:r>
              <w:rPr>
                <w:rFonts w:hint="eastAsia" w:ascii="宋体" w:hAnsi="宋体" w:eastAsia="Times New Roman" w:cs="宋体"/>
                <w:sz w:val="24"/>
                <w:szCs w:val="21"/>
              </w:rPr>
              <w:t>。中转站管理及作业人员</w:t>
            </w:r>
            <w:r>
              <w:rPr>
                <w:rFonts w:ascii="宋体" w:hAnsi="宋体" w:eastAsia="Times New Roman" w:cs="宋体"/>
                <w:sz w:val="24"/>
                <w:szCs w:val="21"/>
              </w:rPr>
              <w:t>工作用语不文明（讲粗话、骂人等），作业不文明，影响环卫管理，损坏环卫形象，遭市民投诉举报经确认的，发生一例扣</w:t>
            </w:r>
            <w:r>
              <w:rPr>
                <w:rFonts w:hint="eastAsia" w:ascii="宋体" w:hAnsi="宋体" w:eastAsia="Times New Roman" w:cs="宋体"/>
                <w:sz w:val="24"/>
                <w:szCs w:val="21"/>
              </w:rPr>
              <w:t>2</w:t>
            </w:r>
            <w:r>
              <w:rPr>
                <w:rFonts w:ascii="宋体" w:hAnsi="宋体" w:eastAsia="Times New Roman" w:cs="宋体"/>
                <w:sz w:val="24"/>
                <w:szCs w:val="21"/>
              </w:rPr>
              <w:t>分，不及时</w:t>
            </w:r>
            <w:r>
              <w:rPr>
                <w:rFonts w:hint="eastAsia" w:ascii="宋体" w:hAnsi="宋体" w:eastAsia="Times New Roman" w:cs="宋体"/>
                <w:sz w:val="24"/>
                <w:szCs w:val="21"/>
              </w:rPr>
              <w:t>处</w:t>
            </w:r>
            <w:r>
              <w:rPr>
                <w:rFonts w:ascii="宋体" w:hAnsi="宋体" w:eastAsia="Times New Roman" w:cs="宋体"/>
                <w:sz w:val="24"/>
                <w:szCs w:val="21"/>
              </w:rPr>
              <w:t>理扣</w:t>
            </w:r>
            <w:r>
              <w:rPr>
                <w:rFonts w:hint="eastAsia" w:ascii="宋体" w:hAnsi="宋体" w:eastAsia="Times New Roman" w:cs="宋体"/>
                <w:sz w:val="24"/>
                <w:szCs w:val="21"/>
              </w:rPr>
              <w:t>2</w:t>
            </w:r>
            <w:r>
              <w:rPr>
                <w:rFonts w:ascii="宋体" w:hAnsi="宋体" w:eastAsia="Times New Roman" w:cs="宋体"/>
                <w:sz w:val="24"/>
                <w:szCs w:val="21"/>
              </w:rPr>
              <w:t>分。</w:t>
            </w:r>
          </w:p>
        </w:tc>
      </w:tr>
    </w:tbl>
    <w:p w14:paraId="75F08133">
      <w:pPr>
        <w:spacing w:line="520" w:lineRule="exact"/>
        <w:ind w:right="960"/>
        <w:rPr>
          <w:rFonts w:ascii="宋体" w:hAnsi="宋体"/>
          <w:spacing w:val="12"/>
          <w:sz w:val="24"/>
          <w:szCs w:val="24"/>
        </w:rPr>
      </w:pPr>
    </w:p>
    <w:p w14:paraId="3472409E">
      <w:pPr>
        <w:spacing w:line="520" w:lineRule="exact"/>
        <w:ind w:right="960"/>
        <w:jc w:val="center"/>
        <w:rPr>
          <w:rFonts w:ascii="宋体" w:hAnsi="宋体" w:cs="宋体"/>
          <w:b/>
          <w:sz w:val="24"/>
          <w:szCs w:val="21"/>
        </w:rPr>
      </w:pPr>
      <w:r>
        <w:rPr>
          <w:rFonts w:hint="eastAsia" w:ascii="宋体" w:hAnsi="宋体" w:cs="宋体"/>
          <w:b/>
          <w:sz w:val="24"/>
          <w:szCs w:val="21"/>
        </w:rPr>
        <w:t>考核项目：道路机械清扫保洁</w:t>
      </w:r>
    </w:p>
    <w:tbl>
      <w:tblPr>
        <w:tblStyle w:val="4"/>
        <w:tblW w:w="958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23"/>
      </w:tblGrid>
      <w:tr w14:paraId="0BE2F0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tcPr>
          <w:p w14:paraId="57CCA5DC">
            <w:pPr>
              <w:jc w:val="center"/>
              <w:rPr>
                <w:b/>
                <w:sz w:val="24"/>
                <w:szCs w:val="24"/>
              </w:rPr>
            </w:pPr>
            <w:r>
              <w:rPr>
                <w:rFonts w:hint="eastAsia"/>
                <w:b/>
                <w:sz w:val="24"/>
                <w:szCs w:val="24"/>
              </w:rPr>
              <w:t>考核</w:t>
            </w:r>
          </w:p>
          <w:p w14:paraId="6E8D3F9B">
            <w:pPr>
              <w:jc w:val="center"/>
              <w:rPr>
                <w:rFonts w:ascii="宋体" w:hAnsi="宋体" w:eastAsia="Times New Roman" w:cs="宋体"/>
                <w:sz w:val="24"/>
                <w:szCs w:val="21"/>
              </w:rPr>
            </w:pPr>
            <w:r>
              <w:rPr>
                <w:rFonts w:hint="eastAsia"/>
                <w:b/>
                <w:sz w:val="24"/>
                <w:szCs w:val="24"/>
              </w:rPr>
              <w:t>项目</w:t>
            </w:r>
          </w:p>
        </w:tc>
        <w:tc>
          <w:tcPr>
            <w:tcW w:w="8623" w:type="dxa"/>
            <w:vAlign w:val="center"/>
          </w:tcPr>
          <w:p w14:paraId="78676E55">
            <w:pPr>
              <w:jc w:val="center"/>
              <w:rPr>
                <w:b/>
                <w:sz w:val="24"/>
                <w:szCs w:val="24"/>
              </w:rPr>
            </w:pPr>
            <w:r>
              <w:rPr>
                <w:rFonts w:hint="eastAsia"/>
                <w:b/>
                <w:sz w:val="24"/>
                <w:szCs w:val="24"/>
              </w:rPr>
              <w:t>考核标准</w:t>
            </w:r>
          </w:p>
        </w:tc>
      </w:tr>
      <w:tr w14:paraId="67C081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959" w:type="dxa"/>
            <w:vAlign w:val="center"/>
          </w:tcPr>
          <w:p w14:paraId="0329DD8D">
            <w:pPr>
              <w:jc w:val="center"/>
              <w:rPr>
                <w:rFonts w:ascii="宋体" w:hAnsi="宋体" w:eastAsiaTheme="minorEastAsia"/>
                <w:spacing w:val="12"/>
                <w:sz w:val="24"/>
                <w:szCs w:val="24"/>
              </w:rPr>
            </w:pPr>
            <w:r>
              <w:rPr>
                <w:rFonts w:hint="eastAsia"/>
                <w:b/>
                <w:sz w:val="24"/>
                <w:szCs w:val="24"/>
              </w:rPr>
              <w:t>道路机械清扫保洁</w:t>
            </w:r>
          </w:p>
        </w:tc>
        <w:tc>
          <w:tcPr>
            <w:tcW w:w="8623" w:type="dxa"/>
          </w:tcPr>
          <w:p w14:paraId="0F478CCE">
            <w:pPr>
              <w:wordWrap w:val="0"/>
              <w:overflowPunct w:val="0"/>
              <w:spacing w:line="560" w:lineRule="exact"/>
              <w:ind w:firstLine="480" w:firstLineChars="200"/>
              <w:rPr>
                <w:rFonts w:ascii="宋体" w:hAnsi="宋体" w:eastAsia="Times New Roman" w:cs="宋体"/>
                <w:sz w:val="24"/>
                <w:szCs w:val="21"/>
              </w:rPr>
            </w:pPr>
            <w:r>
              <w:rPr>
                <w:rFonts w:ascii="宋体" w:hAnsi="宋体" w:eastAsia="Times New Roman" w:cs="宋体"/>
                <w:sz w:val="24"/>
                <w:szCs w:val="21"/>
              </w:rPr>
              <w:t>1、未建立健全各项管理制度（安全教育、考勤、业务培训、检查考核、劳动防护、信息报送、投诉举报</w:t>
            </w:r>
            <w:r>
              <w:rPr>
                <w:rFonts w:hint="eastAsia" w:ascii="宋体" w:hAnsi="宋体" w:eastAsia="Times New Roman" w:cs="宋体"/>
                <w:sz w:val="24"/>
                <w:szCs w:val="21"/>
              </w:rPr>
              <w:t>处</w:t>
            </w:r>
            <w:r>
              <w:rPr>
                <w:rFonts w:ascii="宋体" w:hAnsi="宋体" w:eastAsia="Times New Roman" w:cs="宋体"/>
                <w:sz w:val="24"/>
                <w:szCs w:val="21"/>
              </w:rPr>
              <w:t>理等），制度不健全每例扣0.5分；未按时组织业务培训、职工技能培训（每季1次）扣0.5分，无安全教育（每季1次）扣0.5分；区域内出现大面积停扫2小时以上，扣1分，4小时以上，扣2分。</w:t>
            </w:r>
          </w:p>
          <w:p w14:paraId="33E3E806">
            <w:pPr>
              <w:wordWrap w:val="0"/>
              <w:overflowPunct w:val="0"/>
              <w:spacing w:line="560" w:lineRule="exact"/>
              <w:ind w:firstLine="480" w:firstLineChars="200"/>
              <w:rPr>
                <w:rFonts w:ascii="宋体" w:hAnsi="宋体" w:eastAsia="Times New Roman" w:cs="宋体"/>
                <w:sz w:val="24"/>
                <w:szCs w:val="21"/>
              </w:rPr>
            </w:pPr>
            <w:r>
              <w:rPr>
                <w:rFonts w:ascii="宋体" w:hAnsi="宋体" w:eastAsia="Times New Roman" w:cs="宋体"/>
                <w:sz w:val="24"/>
                <w:szCs w:val="21"/>
              </w:rPr>
              <w:t>2、未按要求上报年度目标任务落实情况每例扣1分；要求统计或上报信息不准确、不及时，每例扣0.5分；内容严重失实</w:t>
            </w:r>
            <w:r>
              <w:rPr>
                <w:rFonts w:hint="eastAsia" w:ascii="宋体" w:hAnsi="宋体" w:eastAsia="Times New Roman" w:cs="宋体"/>
                <w:sz w:val="24"/>
                <w:szCs w:val="21"/>
              </w:rPr>
              <w:t>造成不良后果</w:t>
            </w:r>
            <w:r>
              <w:rPr>
                <w:rFonts w:ascii="宋体" w:hAnsi="宋体" w:eastAsia="Times New Roman" w:cs="宋体"/>
                <w:sz w:val="24"/>
                <w:szCs w:val="21"/>
              </w:rPr>
              <w:t>的，每例扣</w:t>
            </w:r>
            <w:r>
              <w:rPr>
                <w:rFonts w:hint="eastAsia" w:ascii="宋体" w:hAnsi="宋体" w:eastAsia="Times New Roman" w:cs="宋体"/>
                <w:sz w:val="24"/>
                <w:szCs w:val="21"/>
              </w:rPr>
              <w:t>2</w:t>
            </w:r>
            <w:r>
              <w:rPr>
                <w:rFonts w:ascii="宋体" w:hAnsi="宋体" w:eastAsia="Times New Roman" w:cs="宋体"/>
                <w:sz w:val="24"/>
                <w:szCs w:val="21"/>
              </w:rPr>
              <w:t>分；各项活动（会议、检查等）</w:t>
            </w:r>
            <w:r>
              <w:rPr>
                <w:rFonts w:hint="eastAsia" w:ascii="宋体" w:hAnsi="宋体" w:eastAsia="Times New Roman" w:cs="宋体"/>
                <w:sz w:val="24"/>
                <w:szCs w:val="21"/>
              </w:rPr>
              <w:t>参会人员出现迟到</w:t>
            </w:r>
            <w:r>
              <w:rPr>
                <w:rFonts w:ascii="宋体" w:hAnsi="宋体" w:eastAsia="Times New Roman" w:cs="宋体"/>
                <w:sz w:val="24"/>
                <w:szCs w:val="21"/>
              </w:rPr>
              <w:t>、早退等现象每例扣0.5分；不请假无故缺席，每例扣1分；组织的培训未按要求组织参加的，每次扣0.5分；环卫工作会议安排的工作不落实、问题不解决，每例扣</w:t>
            </w:r>
            <w:r>
              <w:rPr>
                <w:rFonts w:hint="eastAsia" w:ascii="宋体" w:hAnsi="宋体" w:eastAsia="Times New Roman" w:cs="宋体"/>
                <w:sz w:val="24"/>
                <w:szCs w:val="21"/>
              </w:rPr>
              <w:t>1</w:t>
            </w:r>
            <w:r>
              <w:rPr>
                <w:rFonts w:ascii="宋体" w:hAnsi="宋体" w:eastAsia="Times New Roman" w:cs="宋体"/>
                <w:sz w:val="24"/>
                <w:szCs w:val="21"/>
              </w:rPr>
              <w:t>分，情节严重、影响工作进展的，每例扣</w:t>
            </w:r>
            <w:r>
              <w:rPr>
                <w:rFonts w:hint="eastAsia" w:ascii="宋体" w:hAnsi="宋体" w:eastAsia="Times New Roman" w:cs="宋体"/>
                <w:sz w:val="24"/>
                <w:szCs w:val="21"/>
              </w:rPr>
              <w:t>2</w:t>
            </w:r>
            <w:r>
              <w:rPr>
                <w:rFonts w:ascii="宋体" w:hAnsi="宋体" w:eastAsia="Times New Roman" w:cs="宋体"/>
                <w:sz w:val="24"/>
                <w:szCs w:val="21"/>
              </w:rPr>
              <w:t>分。</w:t>
            </w:r>
          </w:p>
          <w:p w14:paraId="7548E8EC">
            <w:pPr>
              <w:wordWrap w:val="0"/>
              <w:overflowPunct w:val="0"/>
              <w:spacing w:line="560" w:lineRule="exact"/>
              <w:ind w:firstLine="480" w:firstLineChars="200"/>
              <w:rPr>
                <w:rFonts w:ascii="宋体" w:hAnsi="宋体" w:eastAsia="Times New Roman" w:cs="宋体"/>
                <w:sz w:val="24"/>
                <w:szCs w:val="21"/>
              </w:rPr>
            </w:pPr>
            <w:r>
              <w:rPr>
                <w:rFonts w:ascii="宋体" w:hAnsi="宋体" w:eastAsia="Times New Roman" w:cs="宋体"/>
                <w:sz w:val="24"/>
                <w:szCs w:val="21"/>
              </w:rPr>
              <w:t>3、路面、路牙、隔离桩下有积灰1㎡以下扣</w:t>
            </w:r>
            <w:r>
              <w:rPr>
                <w:rFonts w:hint="eastAsia" w:ascii="宋体" w:hAnsi="宋体" w:eastAsia="Times New Roman" w:cs="宋体"/>
                <w:sz w:val="24"/>
                <w:szCs w:val="21"/>
              </w:rPr>
              <w:t>0.5</w:t>
            </w:r>
            <w:r>
              <w:rPr>
                <w:rFonts w:ascii="宋体" w:hAnsi="宋体" w:eastAsia="Times New Roman" w:cs="宋体"/>
                <w:sz w:val="24"/>
                <w:szCs w:val="21"/>
              </w:rPr>
              <w:t>分，1㎡以上扣</w:t>
            </w:r>
            <w:r>
              <w:rPr>
                <w:rFonts w:hint="eastAsia" w:ascii="宋体" w:hAnsi="宋体" w:eastAsia="Times New Roman" w:cs="宋体"/>
                <w:sz w:val="24"/>
                <w:szCs w:val="21"/>
              </w:rPr>
              <w:t>1</w:t>
            </w:r>
            <w:r>
              <w:rPr>
                <w:rFonts w:ascii="宋体" w:hAnsi="宋体" w:eastAsia="Times New Roman" w:cs="宋体"/>
                <w:sz w:val="24"/>
                <w:szCs w:val="21"/>
              </w:rPr>
              <w:t>分；路面有污迹1㎡以上扣1分，2㎡以上扣2分；快车道有陈旧性积灰，10m以内扣</w:t>
            </w:r>
            <w:r>
              <w:rPr>
                <w:rFonts w:hint="eastAsia" w:ascii="宋体" w:hAnsi="宋体" w:eastAsia="Times New Roman" w:cs="宋体"/>
                <w:sz w:val="24"/>
                <w:szCs w:val="21"/>
              </w:rPr>
              <w:t>1</w:t>
            </w:r>
            <w:r>
              <w:rPr>
                <w:rFonts w:ascii="宋体" w:hAnsi="宋体" w:eastAsia="Times New Roman" w:cs="宋体"/>
                <w:sz w:val="24"/>
                <w:szCs w:val="21"/>
              </w:rPr>
              <w:t>分，10m以上扣</w:t>
            </w:r>
            <w:r>
              <w:rPr>
                <w:rFonts w:hint="eastAsia" w:ascii="宋体" w:hAnsi="宋体" w:eastAsia="Times New Roman" w:cs="宋体"/>
                <w:sz w:val="24"/>
                <w:szCs w:val="21"/>
              </w:rPr>
              <w:t>2</w:t>
            </w:r>
            <w:r>
              <w:rPr>
                <w:rFonts w:ascii="宋体" w:hAnsi="宋体" w:eastAsia="Times New Roman" w:cs="宋体"/>
                <w:sz w:val="24"/>
                <w:szCs w:val="21"/>
              </w:rPr>
              <w:t>分，有其它杂物3片（个）以上扣</w:t>
            </w:r>
            <w:r>
              <w:rPr>
                <w:rFonts w:hint="eastAsia" w:ascii="宋体" w:hAnsi="宋体" w:eastAsia="Times New Roman" w:cs="宋体"/>
                <w:sz w:val="24"/>
                <w:szCs w:val="21"/>
              </w:rPr>
              <w:t>0.5</w:t>
            </w:r>
            <w:r>
              <w:rPr>
                <w:rFonts w:ascii="宋体" w:hAnsi="宋体" w:eastAsia="Times New Roman" w:cs="宋体"/>
                <w:sz w:val="24"/>
                <w:szCs w:val="21"/>
              </w:rPr>
              <w:t>分，每多三片（个）加扣</w:t>
            </w:r>
            <w:r>
              <w:rPr>
                <w:rFonts w:hint="eastAsia" w:ascii="宋体" w:hAnsi="宋体" w:eastAsia="Times New Roman" w:cs="宋体"/>
                <w:sz w:val="24"/>
                <w:szCs w:val="21"/>
              </w:rPr>
              <w:t>0.5</w:t>
            </w:r>
            <w:r>
              <w:rPr>
                <w:rFonts w:ascii="宋体" w:hAnsi="宋体" w:eastAsia="Times New Roman" w:cs="宋体"/>
                <w:sz w:val="24"/>
                <w:szCs w:val="21"/>
              </w:rPr>
              <w:t>分；</w:t>
            </w:r>
          </w:p>
          <w:p w14:paraId="61257C04">
            <w:pPr>
              <w:wordWrap w:val="0"/>
              <w:overflowPunct w:val="0"/>
              <w:spacing w:line="560" w:lineRule="exact"/>
              <w:ind w:firstLine="480" w:firstLineChars="200"/>
              <w:rPr>
                <w:rFonts w:ascii="宋体" w:hAnsi="宋体" w:eastAsia="Times New Roman" w:cs="宋体"/>
                <w:sz w:val="24"/>
                <w:szCs w:val="21"/>
              </w:rPr>
            </w:pPr>
            <w:r>
              <w:rPr>
                <w:rFonts w:ascii="宋体" w:hAnsi="宋体" w:eastAsia="Times New Roman" w:cs="宋体"/>
                <w:sz w:val="24"/>
                <w:szCs w:val="21"/>
              </w:rPr>
              <w:t>4、作业不规范，未做到全覆盖的，缺扫、漏扫（含清扫道次与路牙、隔离栏数目不符）每条道路扣0.5分，整条道路未作业扣1分；</w:t>
            </w:r>
            <w:r>
              <w:rPr>
                <w:rFonts w:hint="eastAsia" w:ascii="宋体" w:hAnsi="宋体" w:eastAsia="Times New Roman" w:cs="宋体"/>
                <w:sz w:val="24"/>
                <w:szCs w:val="21"/>
              </w:rPr>
              <w:t>未按规定进行道路洒水降尘的，</w:t>
            </w:r>
            <w:r>
              <w:rPr>
                <w:rFonts w:ascii="宋体" w:hAnsi="宋体" w:eastAsia="Times New Roman" w:cs="宋体"/>
                <w:sz w:val="24"/>
                <w:szCs w:val="21"/>
              </w:rPr>
              <w:t>每条道路扣0.5分，整条道路未作业扣1分</w:t>
            </w:r>
            <w:r>
              <w:rPr>
                <w:rFonts w:hint="eastAsia" w:ascii="宋体" w:hAnsi="宋体" w:eastAsia="Times New Roman" w:cs="宋体"/>
                <w:sz w:val="24"/>
                <w:szCs w:val="21"/>
              </w:rPr>
              <w:t>。</w:t>
            </w:r>
          </w:p>
          <w:p w14:paraId="44313986">
            <w:pPr>
              <w:wordWrap w:val="0"/>
              <w:overflowPunct w:val="0"/>
              <w:spacing w:line="560" w:lineRule="exact"/>
              <w:ind w:firstLine="480" w:firstLineChars="200"/>
              <w:rPr>
                <w:rFonts w:ascii="宋体" w:hAnsi="宋体" w:eastAsia="Times New Roman" w:cs="宋体"/>
                <w:sz w:val="24"/>
                <w:szCs w:val="21"/>
              </w:rPr>
            </w:pPr>
            <w:r>
              <w:rPr>
                <w:rFonts w:ascii="宋体" w:hAnsi="宋体" w:eastAsia="Times New Roman" w:cs="宋体"/>
                <w:sz w:val="24"/>
                <w:szCs w:val="21"/>
              </w:rPr>
              <w:t>5、未按时作业，延迟10分钟出车扣0.5分，延迟20分钟以上出车扣1分；作业时间调整未报环卫</w:t>
            </w:r>
            <w:r>
              <w:rPr>
                <w:rFonts w:hint="eastAsia" w:ascii="宋体" w:hAnsi="宋体" w:eastAsia="Times New Roman" w:cs="宋体"/>
                <w:sz w:val="24"/>
                <w:szCs w:val="21"/>
              </w:rPr>
              <w:t>所</w:t>
            </w:r>
            <w:r>
              <w:rPr>
                <w:rFonts w:ascii="宋体" w:hAnsi="宋体" w:eastAsia="Times New Roman" w:cs="宋体"/>
                <w:sz w:val="24"/>
                <w:szCs w:val="21"/>
              </w:rPr>
              <w:t>同意的扣</w:t>
            </w:r>
            <w:r>
              <w:rPr>
                <w:rFonts w:hint="eastAsia" w:ascii="宋体" w:hAnsi="宋体" w:eastAsia="Times New Roman" w:cs="宋体"/>
                <w:sz w:val="24"/>
                <w:szCs w:val="21"/>
              </w:rPr>
              <w:t>1</w:t>
            </w:r>
            <w:r>
              <w:rPr>
                <w:rFonts w:ascii="宋体" w:hAnsi="宋体" w:eastAsia="Times New Roman" w:cs="宋体"/>
                <w:sz w:val="24"/>
                <w:szCs w:val="21"/>
              </w:rPr>
              <w:t>分；交通高峰期间下达机械化作业任务的（渣土、油污等应急清除任务除外），扣1分；未按任务单时间出车，延迟10分钟出车扣0.5分，延迟20分钟以上出车扣1分；作业过程中加水时间超过30分钟扣0.5分，排污时间超过15分钟扣0.5分；</w:t>
            </w:r>
          </w:p>
          <w:p w14:paraId="1BC6B69A">
            <w:pPr>
              <w:wordWrap w:val="0"/>
              <w:overflowPunct w:val="0"/>
              <w:spacing w:line="560" w:lineRule="exact"/>
              <w:ind w:firstLine="480" w:firstLineChars="200"/>
              <w:rPr>
                <w:rFonts w:ascii="宋体" w:hAnsi="宋体" w:eastAsia="Times New Roman" w:cs="宋体"/>
                <w:sz w:val="24"/>
                <w:szCs w:val="21"/>
              </w:rPr>
            </w:pPr>
            <w:r>
              <w:rPr>
                <w:rFonts w:ascii="宋体" w:hAnsi="宋体" w:eastAsia="Times New Roman" w:cs="宋体"/>
                <w:sz w:val="24"/>
                <w:szCs w:val="21"/>
              </w:rPr>
              <w:t>6、作业超速（湿扫、洗扫：5km/h；冲洗：8km/h；洒水：15km/h；清洗：8km/h）20%的，每例扣0.5分，50%扣1分；</w:t>
            </w:r>
          </w:p>
          <w:p w14:paraId="5D88244B">
            <w:pPr>
              <w:wordWrap w:val="0"/>
              <w:overflowPunct w:val="0"/>
              <w:spacing w:line="560" w:lineRule="exact"/>
              <w:ind w:firstLine="480" w:firstLineChars="200"/>
              <w:rPr>
                <w:rFonts w:ascii="宋体" w:hAnsi="宋体" w:eastAsia="Times New Roman" w:cs="宋体"/>
                <w:sz w:val="24"/>
                <w:szCs w:val="21"/>
              </w:rPr>
            </w:pPr>
            <w:r>
              <w:rPr>
                <w:rFonts w:ascii="宋体" w:hAnsi="宋体" w:eastAsia="Times New Roman" w:cs="宋体"/>
                <w:sz w:val="24"/>
                <w:szCs w:val="21"/>
              </w:rPr>
              <w:t>7、作业时未开启警示灯的，每例扣0.5分；不洒水清扫扬尘的，每例扣1分；白天洒水时未按规定使用提示音乐的，每例扣0.5分；洒水时未避让行人发生有责投诉的，每次扣1分；扫盘刷子不接地、洒水开关不打开等空驶造假行为，每例扣</w:t>
            </w:r>
            <w:r>
              <w:rPr>
                <w:rFonts w:hint="eastAsia" w:ascii="宋体" w:hAnsi="宋体" w:eastAsia="Times New Roman" w:cs="宋体"/>
                <w:sz w:val="24"/>
                <w:szCs w:val="21"/>
              </w:rPr>
              <w:t>2</w:t>
            </w:r>
            <w:r>
              <w:rPr>
                <w:rFonts w:ascii="宋体" w:hAnsi="宋体" w:eastAsia="Times New Roman" w:cs="宋体"/>
                <w:sz w:val="24"/>
                <w:szCs w:val="21"/>
              </w:rPr>
              <w:t>分；扫盘刷子未能轻压路面、洗扫作业高压喷水摆动架喷头堵塞、冬季洒水作业未使用雾洒等作业不规范行为，每例扣1分；雨雪大风、气温零度以下天气不进行机械化清扫作业，4度以下不进行洒水作业，0度以下不进行湿扫、洗扫作业，如违反规定，擅自上路作业的，每台车扣2分；冬季洒水使路面结冰的，每例扣1分，导致有责交通事故的，每次扣2分；其余情况无故未上路作业的，每台车扣1分；快车道特殊情况（应急保障）下需要人工保洁时，无安全防护措施扣1分；</w:t>
            </w:r>
          </w:p>
          <w:p w14:paraId="29F3B3F4">
            <w:pPr>
              <w:wordWrap w:val="0"/>
              <w:overflowPunct w:val="0"/>
              <w:spacing w:line="560" w:lineRule="exact"/>
              <w:ind w:firstLine="480" w:firstLineChars="200"/>
              <w:rPr>
                <w:rFonts w:ascii="宋体" w:hAnsi="宋体" w:eastAsia="Times New Roman" w:cs="宋体"/>
                <w:sz w:val="24"/>
                <w:szCs w:val="21"/>
              </w:rPr>
            </w:pPr>
            <w:r>
              <w:rPr>
                <w:rFonts w:ascii="宋体" w:hAnsi="宋体" w:eastAsia="Times New Roman" w:cs="宋体"/>
                <w:sz w:val="24"/>
                <w:szCs w:val="21"/>
              </w:rPr>
              <w:t>8、作业车辆未安装GPS监管系统的，每台车扣2分；GPS监管系统不工作扣</w:t>
            </w:r>
            <w:r>
              <w:rPr>
                <w:rFonts w:hint="eastAsia" w:ascii="宋体" w:hAnsi="宋体" w:eastAsia="Times New Roman" w:cs="宋体"/>
                <w:sz w:val="24"/>
                <w:szCs w:val="21"/>
              </w:rPr>
              <w:t>3</w:t>
            </w:r>
            <w:r>
              <w:rPr>
                <w:rFonts w:ascii="宋体" w:hAnsi="宋体" w:eastAsia="Times New Roman" w:cs="宋体"/>
                <w:sz w:val="24"/>
                <w:szCs w:val="21"/>
              </w:rPr>
              <w:t>分</w:t>
            </w:r>
            <w:r>
              <w:rPr>
                <w:rFonts w:hint="eastAsia" w:ascii="宋体" w:hAnsi="宋体" w:eastAsia="Times New Roman" w:cs="宋体"/>
                <w:sz w:val="24"/>
                <w:szCs w:val="21"/>
              </w:rPr>
              <w:t>，3</w:t>
            </w:r>
            <w:r>
              <w:rPr>
                <w:rFonts w:ascii="宋体" w:hAnsi="宋体" w:eastAsia="Times New Roman" w:cs="宋体"/>
                <w:sz w:val="24"/>
                <w:szCs w:val="21"/>
              </w:rPr>
              <w:t>天以上扣2分；车载GPS不能工作每台车扣1分，</w:t>
            </w:r>
            <w:r>
              <w:rPr>
                <w:rFonts w:hint="eastAsia" w:ascii="宋体" w:hAnsi="宋体" w:eastAsia="Times New Roman" w:cs="宋体"/>
                <w:sz w:val="24"/>
                <w:szCs w:val="21"/>
              </w:rPr>
              <w:t>3</w:t>
            </w:r>
            <w:r>
              <w:rPr>
                <w:rFonts w:ascii="宋体" w:hAnsi="宋体" w:eastAsia="Times New Roman" w:cs="宋体"/>
                <w:sz w:val="24"/>
                <w:szCs w:val="21"/>
              </w:rPr>
              <w:t>天以上扣2分；其它保障突击任务未登记，每台车扣0.5分；作业时间内另作它用的，每例扣</w:t>
            </w:r>
            <w:r>
              <w:rPr>
                <w:rFonts w:hint="eastAsia" w:ascii="宋体" w:hAnsi="宋体" w:eastAsia="Times New Roman" w:cs="宋体"/>
                <w:sz w:val="24"/>
                <w:szCs w:val="21"/>
              </w:rPr>
              <w:t>1</w:t>
            </w:r>
            <w:r>
              <w:rPr>
                <w:rFonts w:ascii="宋体" w:hAnsi="宋体" w:eastAsia="Times New Roman" w:cs="宋体"/>
                <w:sz w:val="24"/>
                <w:szCs w:val="21"/>
              </w:rPr>
              <w:t>分；</w:t>
            </w:r>
          </w:p>
          <w:p w14:paraId="7E6AFDE1">
            <w:pPr>
              <w:wordWrap w:val="0"/>
              <w:overflowPunct w:val="0"/>
              <w:spacing w:line="560" w:lineRule="exact"/>
              <w:ind w:firstLine="480" w:firstLineChars="200"/>
              <w:rPr>
                <w:rFonts w:ascii="宋体" w:hAnsi="宋体" w:eastAsia="Times New Roman" w:cs="宋体"/>
                <w:sz w:val="24"/>
                <w:szCs w:val="21"/>
              </w:rPr>
            </w:pPr>
            <w:r>
              <w:rPr>
                <w:rFonts w:ascii="宋体" w:hAnsi="宋体" w:eastAsia="Times New Roman" w:cs="宋体"/>
                <w:sz w:val="24"/>
                <w:szCs w:val="21"/>
              </w:rPr>
              <w:t>9、驾驶员未着环卫统一服装（含服装不整），每例扣0.5分；作业不文明、有扰民现象，并引发纠纷，每例扣</w:t>
            </w:r>
            <w:r>
              <w:rPr>
                <w:rFonts w:hint="eastAsia" w:ascii="宋体" w:hAnsi="宋体" w:eastAsia="Times New Roman" w:cs="宋体"/>
                <w:sz w:val="24"/>
                <w:szCs w:val="21"/>
              </w:rPr>
              <w:t>2</w:t>
            </w:r>
            <w:r>
              <w:rPr>
                <w:rFonts w:ascii="宋体" w:hAnsi="宋体" w:eastAsia="Times New Roman" w:cs="宋体"/>
                <w:sz w:val="24"/>
                <w:szCs w:val="21"/>
              </w:rPr>
              <w:t>分；未规范管理台帐资料的</w:t>
            </w:r>
            <w:r>
              <w:rPr>
                <w:rFonts w:hint="eastAsia" w:ascii="宋体" w:hAnsi="宋体" w:eastAsia="Times New Roman" w:cs="宋体"/>
                <w:sz w:val="24"/>
                <w:szCs w:val="21"/>
              </w:rPr>
              <w:t>每例</w:t>
            </w:r>
            <w:r>
              <w:rPr>
                <w:rFonts w:ascii="宋体" w:hAnsi="宋体" w:eastAsia="Times New Roman" w:cs="宋体"/>
                <w:sz w:val="24"/>
                <w:szCs w:val="21"/>
              </w:rPr>
              <w:t>扣1分</w:t>
            </w:r>
            <w:r>
              <w:rPr>
                <w:rFonts w:hint="eastAsia" w:ascii="宋体" w:hAnsi="宋体" w:eastAsia="Times New Roman" w:cs="宋体"/>
                <w:sz w:val="24"/>
                <w:szCs w:val="21"/>
              </w:rPr>
              <w:t>，</w:t>
            </w:r>
            <w:r>
              <w:rPr>
                <w:rFonts w:ascii="宋体" w:hAnsi="宋体" w:eastAsia="Times New Roman" w:cs="宋体"/>
                <w:sz w:val="24"/>
                <w:szCs w:val="21"/>
              </w:rPr>
              <w:t>台账不齐全、内容缺项，每例扣1分；</w:t>
            </w:r>
            <w:r>
              <w:rPr>
                <w:rFonts w:hint="eastAsia" w:ascii="宋体" w:hAnsi="宋体" w:eastAsia="Times New Roman" w:cs="宋体"/>
                <w:sz w:val="24"/>
                <w:szCs w:val="21"/>
              </w:rPr>
              <w:t>考核小组下发的《</w:t>
            </w:r>
            <w:r>
              <w:rPr>
                <w:rFonts w:ascii="宋体" w:hAnsi="宋体" w:eastAsia="Times New Roman" w:cs="宋体"/>
                <w:sz w:val="24"/>
                <w:szCs w:val="21"/>
              </w:rPr>
              <w:t>整改通知书</w:t>
            </w:r>
            <w:r>
              <w:rPr>
                <w:rFonts w:hint="eastAsia" w:ascii="宋体" w:hAnsi="宋体" w:eastAsia="Times New Roman" w:cs="宋体"/>
                <w:sz w:val="24"/>
                <w:szCs w:val="21"/>
              </w:rPr>
              <w:t>》</w:t>
            </w:r>
            <w:r>
              <w:rPr>
                <w:rFonts w:ascii="宋体" w:hAnsi="宋体" w:eastAsia="Times New Roman" w:cs="宋体"/>
                <w:sz w:val="24"/>
                <w:szCs w:val="21"/>
              </w:rPr>
              <w:t>未在规定时间内整改回复的扣2分</w:t>
            </w:r>
            <w:r>
              <w:rPr>
                <w:rFonts w:hint="eastAsia" w:ascii="宋体" w:hAnsi="宋体" w:eastAsia="Times New Roman" w:cs="宋体"/>
                <w:sz w:val="24"/>
                <w:szCs w:val="21"/>
              </w:rPr>
              <w:t>。</w:t>
            </w:r>
          </w:p>
          <w:p w14:paraId="1666B0EC">
            <w:pPr>
              <w:wordWrap w:val="0"/>
              <w:overflowPunct w:val="0"/>
              <w:spacing w:line="560" w:lineRule="exact"/>
              <w:ind w:firstLine="480" w:firstLineChars="200"/>
              <w:rPr>
                <w:rFonts w:ascii="宋体" w:hAnsi="宋体" w:eastAsia="Times New Roman" w:cs="宋体"/>
                <w:sz w:val="24"/>
                <w:szCs w:val="21"/>
              </w:rPr>
            </w:pPr>
            <w:r>
              <w:rPr>
                <w:rFonts w:ascii="宋体" w:hAnsi="宋体" w:eastAsia="Times New Roman" w:cs="宋体"/>
                <w:sz w:val="24"/>
                <w:szCs w:val="21"/>
              </w:rPr>
              <w:t>10、作业车辆外观不整洁的，每台车扣0.5分；未在指定地点取水的扣0.5分，取水管漏水致使路面积水</w:t>
            </w:r>
            <w:r>
              <w:rPr>
                <w:rFonts w:hint="eastAsia" w:ascii="宋体" w:hAnsi="宋体" w:eastAsia="Times New Roman" w:cs="宋体"/>
                <w:sz w:val="24"/>
                <w:szCs w:val="21"/>
              </w:rPr>
              <w:t>未及时清理的</w:t>
            </w:r>
            <w:r>
              <w:rPr>
                <w:rFonts w:ascii="宋体" w:hAnsi="宋体" w:eastAsia="Times New Roman" w:cs="宋体"/>
                <w:sz w:val="24"/>
                <w:szCs w:val="21"/>
              </w:rPr>
              <w:t>5㎡以上扣0.5分；刷子未及时更换的扣0.5分，作业过程中漏水的扣0.5分，未在规定地点排放污水（不得排向雨水管网和河流）、倾倒垃圾的扣1分，出现故障必须向环卫</w:t>
            </w:r>
            <w:r>
              <w:rPr>
                <w:rFonts w:hint="eastAsia" w:ascii="宋体" w:hAnsi="宋体" w:eastAsia="Times New Roman" w:cs="宋体"/>
                <w:sz w:val="24"/>
                <w:szCs w:val="21"/>
              </w:rPr>
              <w:t>所</w:t>
            </w:r>
            <w:r>
              <w:rPr>
                <w:rFonts w:ascii="宋体" w:hAnsi="宋体" w:eastAsia="Times New Roman" w:cs="宋体"/>
                <w:sz w:val="24"/>
                <w:szCs w:val="21"/>
              </w:rPr>
              <w:t>报告，未报告擅自停止作业每例扣1分，未能及时调整车辆，致使作业中断超过2</w:t>
            </w:r>
            <w:r>
              <w:rPr>
                <w:rFonts w:hint="eastAsia" w:ascii="宋体" w:hAnsi="宋体" w:eastAsia="Times New Roman" w:cs="宋体"/>
                <w:sz w:val="24"/>
                <w:szCs w:val="21"/>
              </w:rPr>
              <w:t>小时</w:t>
            </w:r>
            <w:r>
              <w:rPr>
                <w:rFonts w:ascii="宋体" w:hAnsi="宋体" w:eastAsia="Times New Roman" w:cs="宋体"/>
                <w:sz w:val="24"/>
                <w:szCs w:val="21"/>
              </w:rPr>
              <w:t>扣1分，</w:t>
            </w:r>
            <w:r>
              <w:rPr>
                <w:rFonts w:hint="eastAsia" w:ascii="宋体" w:hAnsi="宋体" w:eastAsia="Times New Roman" w:cs="宋体"/>
                <w:sz w:val="24"/>
                <w:szCs w:val="21"/>
              </w:rPr>
              <w:t>1</w:t>
            </w:r>
            <w:r>
              <w:rPr>
                <w:rFonts w:ascii="宋体" w:hAnsi="宋体" w:eastAsia="Times New Roman" w:cs="宋体"/>
                <w:sz w:val="24"/>
                <w:szCs w:val="21"/>
              </w:rPr>
              <w:t>日以上扣2分；每台车累计报告停止作业时间超过20天扣1分，超过30天扣2分，超过40天扣4分</w:t>
            </w:r>
            <w:r>
              <w:rPr>
                <w:rFonts w:hint="eastAsia" w:ascii="宋体" w:hAnsi="宋体" w:eastAsia="Times New Roman" w:cs="宋体"/>
                <w:sz w:val="24"/>
                <w:szCs w:val="21"/>
              </w:rPr>
              <w:t>。</w:t>
            </w:r>
          </w:p>
          <w:p w14:paraId="3EA73692">
            <w:pPr>
              <w:wordWrap w:val="0"/>
              <w:overflowPunct w:val="0"/>
              <w:spacing w:line="560" w:lineRule="exact"/>
              <w:ind w:firstLine="480" w:firstLineChars="200"/>
              <w:rPr>
                <w:rFonts w:ascii="宋体" w:hAnsi="宋体" w:eastAsia="Times New Roman" w:cs="宋体"/>
                <w:sz w:val="24"/>
                <w:szCs w:val="21"/>
              </w:rPr>
            </w:pPr>
            <w:r>
              <w:rPr>
                <w:rFonts w:ascii="宋体" w:hAnsi="宋体" w:eastAsia="Times New Roman" w:cs="宋体"/>
                <w:sz w:val="24"/>
                <w:szCs w:val="21"/>
              </w:rPr>
              <w:t>1</w:t>
            </w:r>
            <w:r>
              <w:rPr>
                <w:rFonts w:hint="eastAsia" w:ascii="宋体" w:hAnsi="宋体" w:eastAsia="Times New Roman" w:cs="宋体"/>
                <w:sz w:val="24"/>
                <w:szCs w:val="21"/>
              </w:rPr>
              <w:t>1</w:t>
            </w:r>
            <w:r>
              <w:rPr>
                <w:rFonts w:ascii="宋体" w:hAnsi="宋体" w:eastAsia="Times New Roman" w:cs="宋体"/>
                <w:sz w:val="24"/>
                <w:szCs w:val="21"/>
              </w:rPr>
              <w:t>、未按时序要求推进各类目标任务扣1分，严重滞后扣2分.环卫</w:t>
            </w:r>
            <w:r>
              <w:rPr>
                <w:rFonts w:hint="eastAsia" w:ascii="宋体" w:hAnsi="宋体" w:eastAsia="Times New Roman" w:cs="宋体"/>
                <w:sz w:val="24"/>
                <w:szCs w:val="21"/>
              </w:rPr>
              <w:t>所</w:t>
            </w:r>
            <w:r>
              <w:rPr>
                <w:rFonts w:ascii="宋体" w:hAnsi="宋体" w:eastAsia="Times New Roman" w:cs="宋体"/>
                <w:sz w:val="24"/>
                <w:szCs w:val="21"/>
              </w:rPr>
              <w:t>下达的机械化作业任务未按作业规定（洗扫、湿扫、冲洗、洒水、机保）次数下达任务，每例扣1分，缺项、漏项每条道路扣0.5分；未按规定路段下达任务，缺项、漏项每条道路扣0.5分；环卫</w:t>
            </w:r>
            <w:r>
              <w:rPr>
                <w:rFonts w:hint="eastAsia" w:ascii="宋体" w:hAnsi="宋体" w:eastAsia="Times New Roman" w:cs="宋体"/>
                <w:sz w:val="24"/>
                <w:szCs w:val="21"/>
              </w:rPr>
              <w:t>所</w:t>
            </w:r>
            <w:r>
              <w:rPr>
                <w:rFonts w:ascii="宋体" w:hAnsi="宋体" w:eastAsia="Times New Roman" w:cs="宋体"/>
                <w:sz w:val="24"/>
                <w:szCs w:val="21"/>
              </w:rPr>
              <w:t>下达的机械化作业道路中，出现施工的未及时上报，每条道路扣0.5分，未及时调整其它道路并报环卫</w:t>
            </w:r>
            <w:r>
              <w:rPr>
                <w:rFonts w:hint="eastAsia" w:ascii="宋体" w:hAnsi="宋体" w:eastAsia="Times New Roman" w:cs="宋体"/>
                <w:sz w:val="24"/>
                <w:szCs w:val="21"/>
              </w:rPr>
              <w:t>所</w:t>
            </w:r>
            <w:r>
              <w:rPr>
                <w:rFonts w:ascii="宋体" w:hAnsi="宋体" w:eastAsia="Times New Roman" w:cs="宋体"/>
                <w:sz w:val="24"/>
                <w:szCs w:val="21"/>
              </w:rPr>
              <w:t>同意，导致机械化清扫率不达标，每下降2个百分点扣1分；经常污染道路未适当增加清洗频次，达不到“路面见本色”的作业要求扣1分；</w:t>
            </w:r>
          </w:p>
          <w:p w14:paraId="625B6C79">
            <w:pPr>
              <w:wordWrap w:val="0"/>
              <w:overflowPunct w:val="0"/>
              <w:spacing w:line="560" w:lineRule="exact"/>
              <w:ind w:firstLine="480" w:firstLineChars="200"/>
              <w:rPr>
                <w:rFonts w:ascii="宋体" w:hAnsi="宋体" w:eastAsia="Times New Roman" w:cs="宋体"/>
                <w:sz w:val="24"/>
                <w:szCs w:val="21"/>
              </w:rPr>
            </w:pPr>
            <w:r>
              <w:rPr>
                <w:rFonts w:ascii="宋体" w:hAnsi="宋体" w:eastAsia="Times New Roman" w:cs="宋体"/>
                <w:sz w:val="24"/>
                <w:szCs w:val="21"/>
              </w:rPr>
              <w:t>1</w:t>
            </w:r>
            <w:r>
              <w:rPr>
                <w:rFonts w:hint="eastAsia" w:ascii="宋体" w:hAnsi="宋体" w:eastAsia="Times New Roman" w:cs="宋体"/>
                <w:sz w:val="24"/>
                <w:szCs w:val="21"/>
              </w:rPr>
              <w:t>2</w:t>
            </w:r>
            <w:r>
              <w:rPr>
                <w:rFonts w:ascii="宋体" w:hAnsi="宋体" w:eastAsia="Times New Roman" w:cs="宋体"/>
                <w:sz w:val="24"/>
                <w:szCs w:val="21"/>
              </w:rPr>
              <w:t>、机械化作业受到群众举报、舆论曝光、网络问政，经核实每例扣2分；环保部门道路扬尘污染检查发生问题的，经核实每例扣</w:t>
            </w:r>
            <w:r>
              <w:rPr>
                <w:rFonts w:hint="eastAsia" w:ascii="宋体" w:hAnsi="宋体" w:eastAsia="Times New Roman" w:cs="宋体"/>
                <w:sz w:val="24"/>
                <w:szCs w:val="21"/>
              </w:rPr>
              <w:t>3</w:t>
            </w:r>
            <w:r>
              <w:rPr>
                <w:rFonts w:ascii="宋体" w:hAnsi="宋体" w:eastAsia="Times New Roman" w:cs="宋体"/>
                <w:sz w:val="24"/>
                <w:szCs w:val="21"/>
              </w:rPr>
              <w:t>分。</w:t>
            </w:r>
          </w:p>
          <w:p w14:paraId="1F236BD6">
            <w:pPr>
              <w:wordWrap w:val="0"/>
              <w:overflowPunct w:val="0"/>
              <w:spacing w:line="560" w:lineRule="exact"/>
              <w:ind w:firstLine="480" w:firstLineChars="200"/>
              <w:rPr>
                <w:rFonts w:ascii="宋体" w:hAnsi="宋体" w:eastAsia="Times New Roman" w:cs="宋体"/>
                <w:sz w:val="24"/>
                <w:szCs w:val="21"/>
              </w:rPr>
            </w:pPr>
            <w:r>
              <w:rPr>
                <w:rFonts w:ascii="宋体" w:hAnsi="宋体" w:eastAsia="Times New Roman" w:cs="宋体"/>
                <w:sz w:val="24"/>
                <w:szCs w:val="21"/>
              </w:rPr>
              <w:t>1</w:t>
            </w:r>
            <w:r>
              <w:rPr>
                <w:rFonts w:hint="eastAsia" w:ascii="宋体" w:hAnsi="宋体" w:eastAsia="Times New Roman" w:cs="宋体"/>
                <w:sz w:val="24"/>
                <w:szCs w:val="21"/>
              </w:rPr>
              <w:t>3</w:t>
            </w:r>
            <w:r>
              <w:rPr>
                <w:rFonts w:ascii="宋体" w:hAnsi="宋体" w:eastAsia="Times New Roman" w:cs="宋体"/>
                <w:sz w:val="24"/>
                <w:szCs w:val="21"/>
              </w:rPr>
              <w:t>、未公布投诉电话、无专人负责、无专人</w:t>
            </w:r>
            <w:r>
              <w:rPr>
                <w:rFonts w:hint="eastAsia" w:ascii="宋体" w:hAnsi="宋体" w:eastAsia="Times New Roman" w:cs="宋体"/>
                <w:sz w:val="24"/>
                <w:szCs w:val="21"/>
              </w:rPr>
              <w:t>处</w:t>
            </w:r>
            <w:r>
              <w:rPr>
                <w:rFonts w:ascii="宋体" w:hAnsi="宋体" w:eastAsia="Times New Roman" w:cs="宋体"/>
                <w:sz w:val="24"/>
                <w:szCs w:val="21"/>
              </w:rPr>
              <w:t>理等，每缺一项扣</w:t>
            </w:r>
            <w:r>
              <w:rPr>
                <w:rFonts w:hint="eastAsia" w:ascii="宋体" w:hAnsi="宋体" w:eastAsia="Times New Roman" w:cs="宋体"/>
                <w:sz w:val="24"/>
                <w:szCs w:val="21"/>
              </w:rPr>
              <w:t>1</w:t>
            </w:r>
            <w:r>
              <w:rPr>
                <w:rFonts w:ascii="宋体" w:hAnsi="宋体" w:eastAsia="Times New Roman" w:cs="宋体"/>
                <w:sz w:val="24"/>
                <w:szCs w:val="21"/>
              </w:rPr>
              <w:t>分；举报案件未</w:t>
            </w:r>
            <w:r>
              <w:rPr>
                <w:rFonts w:hint="eastAsia" w:ascii="宋体" w:hAnsi="宋体" w:eastAsia="Times New Roman" w:cs="宋体"/>
                <w:sz w:val="24"/>
                <w:szCs w:val="21"/>
              </w:rPr>
              <w:t>在规定时限内处</w:t>
            </w:r>
            <w:r>
              <w:rPr>
                <w:rFonts w:ascii="宋体" w:hAnsi="宋体" w:eastAsia="Times New Roman" w:cs="宋体"/>
                <w:sz w:val="24"/>
                <w:szCs w:val="21"/>
              </w:rPr>
              <w:t>理反馈的，每例扣</w:t>
            </w:r>
            <w:r>
              <w:rPr>
                <w:rFonts w:hint="eastAsia" w:ascii="宋体" w:hAnsi="宋体" w:eastAsia="Times New Roman" w:cs="宋体"/>
                <w:sz w:val="24"/>
                <w:szCs w:val="21"/>
              </w:rPr>
              <w:t>2</w:t>
            </w:r>
            <w:r>
              <w:rPr>
                <w:rFonts w:ascii="宋体" w:hAnsi="宋体" w:eastAsia="Times New Roman" w:cs="宋体"/>
                <w:sz w:val="24"/>
                <w:szCs w:val="21"/>
              </w:rPr>
              <w:t>分；检查时，</w:t>
            </w:r>
            <w:r>
              <w:rPr>
                <w:rFonts w:hint="eastAsia" w:ascii="宋体" w:hAnsi="宋体" w:eastAsia="Times New Roman" w:cs="宋体"/>
                <w:sz w:val="24"/>
                <w:szCs w:val="21"/>
              </w:rPr>
              <w:t>所</w:t>
            </w:r>
            <w:r>
              <w:rPr>
                <w:rFonts w:ascii="宋体" w:hAnsi="宋体" w:eastAsia="Times New Roman" w:cs="宋体"/>
                <w:sz w:val="24"/>
                <w:szCs w:val="21"/>
              </w:rPr>
              <w:t>提供资料经确认为虚假材料的，每例扣</w:t>
            </w:r>
            <w:r>
              <w:rPr>
                <w:rFonts w:hint="eastAsia" w:ascii="宋体" w:hAnsi="宋体" w:eastAsia="Times New Roman" w:cs="宋体"/>
                <w:sz w:val="24"/>
                <w:szCs w:val="21"/>
              </w:rPr>
              <w:t>3</w:t>
            </w:r>
            <w:r>
              <w:rPr>
                <w:rFonts w:ascii="宋体" w:hAnsi="宋体" w:eastAsia="Times New Roman" w:cs="宋体"/>
                <w:sz w:val="24"/>
                <w:szCs w:val="21"/>
              </w:rPr>
              <w:t>分</w:t>
            </w:r>
            <w:r>
              <w:rPr>
                <w:rFonts w:hint="eastAsia" w:ascii="宋体" w:hAnsi="宋体" w:eastAsia="Times New Roman" w:cs="宋体"/>
                <w:sz w:val="24"/>
                <w:szCs w:val="21"/>
              </w:rPr>
              <w:t>；</w:t>
            </w:r>
            <w:r>
              <w:rPr>
                <w:rFonts w:ascii="宋体" w:hAnsi="宋体" w:eastAsia="Times New Roman" w:cs="宋体"/>
                <w:sz w:val="24"/>
                <w:szCs w:val="21"/>
              </w:rPr>
              <w:t>公开电话受理、新闻媒体曝光、市民投诉举报、网络问政的环境卫生问题，经确认有责的，每例扣</w:t>
            </w:r>
            <w:r>
              <w:rPr>
                <w:rFonts w:hint="eastAsia" w:ascii="宋体" w:hAnsi="宋体" w:eastAsia="Times New Roman" w:cs="宋体"/>
                <w:sz w:val="24"/>
                <w:szCs w:val="21"/>
              </w:rPr>
              <w:t>4</w:t>
            </w:r>
            <w:r>
              <w:rPr>
                <w:rFonts w:ascii="宋体" w:hAnsi="宋体" w:eastAsia="Times New Roman" w:cs="宋体"/>
                <w:sz w:val="24"/>
                <w:szCs w:val="21"/>
              </w:rPr>
              <w:t>分</w:t>
            </w:r>
            <w:r>
              <w:rPr>
                <w:rFonts w:hint="eastAsia" w:ascii="宋体" w:hAnsi="宋体" w:eastAsia="Times New Roman" w:cs="宋体"/>
                <w:sz w:val="24"/>
                <w:szCs w:val="21"/>
              </w:rPr>
              <w:t>，</w:t>
            </w:r>
            <w:r>
              <w:rPr>
                <w:rFonts w:ascii="宋体" w:hAnsi="宋体" w:eastAsia="Times New Roman" w:cs="宋体"/>
                <w:sz w:val="24"/>
                <w:szCs w:val="21"/>
              </w:rPr>
              <w:t>未在规定期限内整改解决的，每例扣2分；检查失责任分的每例扣</w:t>
            </w:r>
            <w:r>
              <w:rPr>
                <w:rFonts w:hint="eastAsia" w:ascii="宋体" w:hAnsi="宋体" w:eastAsia="Times New Roman" w:cs="宋体"/>
                <w:sz w:val="24"/>
                <w:szCs w:val="21"/>
              </w:rPr>
              <w:t>5</w:t>
            </w:r>
            <w:r>
              <w:rPr>
                <w:rFonts w:ascii="宋体" w:hAnsi="宋体" w:eastAsia="Times New Roman" w:cs="宋体"/>
                <w:sz w:val="24"/>
                <w:szCs w:val="21"/>
              </w:rPr>
              <w:t>分</w:t>
            </w:r>
            <w:r>
              <w:rPr>
                <w:rFonts w:hint="eastAsia" w:ascii="宋体" w:hAnsi="宋体" w:eastAsia="Times New Roman" w:cs="宋体"/>
                <w:sz w:val="24"/>
                <w:szCs w:val="21"/>
              </w:rPr>
              <w:t>；</w:t>
            </w:r>
            <w:r>
              <w:rPr>
                <w:rFonts w:ascii="宋体" w:hAnsi="宋体" w:eastAsia="Times New Roman" w:cs="宋体"/>
                <w:sz w:val="24"/>
                <w:szCs w:val="21"/>
              </w:rPr>
              <w:t>环卫管理及作业人员工作用语不文明（讲粗话、骂人等），作业不文明，影响环卫管理，损坏环卫形象，发生一例扣</w:t>
            </w:r>
            <w:r>
              <w:rPr>
                <w:rFonts w:hint="eastAsia" w:ascii="宋体" w:hAnsi="宋体" w:eastAsia="Times New Roman" w:cs="宋体"/>
                <w:sz w:val="24"/>
                <w:szCs w:val="21"/>
              </w:rPr>
              <w:t>2</w:t>
            </w:r>
            <w:r>
              <w:rPr>
                <w:rFonts w:ascii="宋体" w:hAnsi="宋体" w:eastAsia="Times New Roman" w:cs="宋体"/>
                <w:sz w:val="24"/>
                <w:szCs w:val="21"/>
              </w:rPr>
              <w:t>分，不及时</w:t>
            </w:r>
            <w:r>
              <w:rPr>
                <w:rFonts w:hint="eastAsia" w:ascii="宋体" w:hAnsi="宋体" w:eastAsia="Times New Roman" w:cs="宋体"/>
                <w:sz w:val="24"/>
                <w:szCs w:val="21"/>
              </w:rPr>
              <w:t>处</w:t>
            </w:r>
            <w:r>
              <w:rPr>
                <w:rFonts w:ascii="宋体" w:hAnsi="宋体" w:eastAsia="Times New Roman" w:cs="宋体"/>
                <w:sz w:val="24"/>
                <w:szCs w:val="21"/>
              </w:rPr>
              <w:t>理扣</w:t>
            </w:r>
            <w:r>
              <w:rPr>
                <w:rFonts w:hint="eastAsia" w:ascii="宋体" w:hAnsi="宋体" w:eastAsia="Times New Roman" w:cs="宋体"/>
                <w:sz w:val="24"/>
                <w:szCs w:val="21"/>
              </w:rPr>
              <w:t>2</w:t>
            </w:r>
            <w:r>
              <w:rPr>
                <w:rFonts w:ascii="宋体" w:hAnsi="宋体" w:eastAsia="Times New Roman" w:cs="宋体"/>
                <w:sz w:val="24"/>
                <w:szCs w:val="21"/>
              </w:rPr>
              <w:t>分</w:t>
            </w:r>
            <w:r>
              <w:rPr>
                <w:rFonts w:hint="eastAsia" w:ascii="宋体" w:hAnsi="宋体" w:eastAsia="Times New Roman" w:cs="宋体"/>
                <w:sz w:val="24"/>
                <w:szCs w:val="21"/>
              </w:rPr>
              <w:t>。中转站管理及作业人员</w:t>
            </w:r>
            <w:r>
              <w:rPr>
                <w:rFonts w:ascii="宋体" w:hAnsi="宋体" w:eastAsia="Times New Roman" w:cs="宋体"/>
                <w:sz w:val="24"/>
                <w:szCs w:val="21"/>
              </w:rPr>
              <w:t>工作用语不文明（讲粗话、骂人等），作业不文明，影响环卫管理，损坏环卫形象，遭市民投诉举报经确认的，发生一例扣</w:t>
            </w:r>
            <w:r>
              <w:rPr>
                <w:rFonts w:hint="eastAsia" w:ascii="宋体" w:hAnsi="宋体" w:eastAsia="Times New Roman" w:cs="宋体"/>
                <w:sz w:val="24"/>
                <w:szCs w:val="21"/>
              </w:rPr>
              <w:t>2</w:t>
            </w:r>
            <w:r>
              <w:rPr>
                <w:rFonts w:ascii="宋体" w:hAnsi="宋体" w:eastAsia="Times New Roman" w:cs="宋体"/>
                <w:sz w:val="24"/>
                <w:szCs w:val="21"/>
              </w:rPr>
              <w:t>分，不及时</w:t>
            </w:r>
            <w:r>
              <w:rPr>
                <w:rFonts w:hint="eastAsia" w:ascii="宋体" w:hAnsi="宋体" w:eastAsia="Times New Roman" w:cs="宋体"/>
                <w:sz w:val="24"/>
                <w:szCs w:val="21"/>
              </w:rPr>
              <w:t>处</w:t>
            </w:r>
            <w:r>
              <w:rPr>
                <w:rFonts w:ascii="宋体" w:hAnsi="宋体" w:eastAsia="Times New Roman" w:cs="宋体"/>
                <w:sz w:val="24"/>
                <w:szCs w:val="21"/>
              </w:rPr>
              <w:t>理扣</w:t>
            </w:r>
            <w:r>
              <w:rPr>
                <w:rFonts w:hint="eastAsia" w:ascii="宋体" w:hAnsi="宋体" w:eastAsia="Times New Roman" w:cs="宋体"/>
                <w:sz w:val="24"/>
                <w:szCs w:val="21"/>
              </w:rPr>
              <w:t>2</w:t>
            </w:r>
            <w:r>
              <w:rPr>
                <w:rFonts w:ascii="宋体" w:hAnsi="宋体" w:eastAsia="Times New Roman" w:cs="宋体"/>
                <w:sz w:val="24"/>
                <w:szCs w:val="21"/>
              </w:rPr>
              <w:t>分。</w:t>
            </w:r>
          </w:p>
          <w:p w14:paraId="3B01E79B">
            <w:pPr>
              <w:wordWrap w:val="0"/>
              <w:overflowPunct w:val="0"/>
              <w:spacing w:line="560" w:lineRule="exact"/>
              <w:ind w:firstLine="480" w:firstLineChars="200"/>
              <w:rPr>
                <w:rFonts w:eastAsia="方正仿宋_GBK"/>
                <w:sz w:val="24"/>
                <w:szCs w:val="21"/>
              </w:rPr>
            </w:pPr>
            <w:r>
              <w:rPr>
                <w:rFonts w:ascii="宋体" w:hAnsi="宋体" w:eastAsia="Times New Roman" w:cs="宋体"/>
                <w:sz w:val="24"/>
                <w:szCs w:val="21"/>
              </w:rPr>
              <w:t>1</w:t>
            </w:r>
            <w:r>
              <w:rPr>
                <w:rFonts w:hint="eastAsia" w:ascii="宋体" w:hAnsi="宋体" w:eastAsia="Times New Roman" w:cs="宋体"/>
                <w:sz w:val="24"/>
                <w:szCs w:val="21"/>
              </w:rPr>
              <w:t>4</w:t>
            </w:r>
            <w:r>
              <w:rPr>
                <w:rFonts w:ascii="宋体" w:hAnsi="宋体" w:eastAsia="Times New Roman" w:cs="宋体"/>
                <w:sz w:val="24"/>
                <w:szCs w:val="21"/>
              </w:rPr>
              <w:t>、重大活动或重要保障时，职责范围内出现重大失误，影响城市形象，扣</w:t>
            </w:r>
            <w:r>
              <w:rPr>
                <w:rFonts w:hint="eastAsia" w:ascii="宋体" w:hAnsi="宋体" w:eastAsia="Times New Roman" w:cs="宋体"/>
                <w:sz w:val="24"/>
                <w:szCs w:val="21"/>
              </w:rPr>
              <w:t>5</w:t>
            </w:r>
            <w:r>
              <w:rPr>
                <w:rFonts w:ascii="宋体" w:hAnsi="宋体" w:eastAsia="Times New Roman" w:cs="宋体"/>
                <w:sz w:val="24"/>
                <w:szCs w:val="21"/>
              </w:rPr>
              <w:t>分；应急系统运转不迅速，出现失误的，每例扣1分；无环卫扫雪、防汛、突发事件、重大保障、大气污染等应急预案，每项扣</w:t>
            </w:r>
            <w:r>
              <w:rPr>
                <w:rFonts w:hint="eastAsia" w:ascii="宋体" w:hAnsi="宋体" w:eastAsia="Times New Roman" w:cs="宋体"/>
                <w:sz w:val="24"/>
                <w:szCs w:val="21"/>
              </w:rPr>
              <w:t>1</w:t>
            </w:r>
            <w:r>
              <w:rPr>
                <w:rFonts w:ascii="宋体" w:hAnsi="宋体" w:eastAsia="Times New Roman" w:cs="宋体"/>
                <w:sz w:val="24"/>
                <w:szCs w:val="21"/>
              </w:rPr>
              <w:t>分，未按应急响应措施落实的每例扣</w:t>
            </w:r>
            <w:r>
              <w:rPr>
                <w:rFonts w:hint="eastAsia" w:ascii="宋体" w:hAnsi="宋体" w:eastAsia="Times New Roman" w:cs="宋体"/>
                <w:sz w:val="24"/>
                <w:szCs w:val="21"/>
              </w:rPr>
              <w:t>3</w:t>
            </w:r>
            <w:r>
              <w:rPr>
                <w:rFonts w:ascii="宋体" w:hAnsi="宋体" w:eastAsia="Times New Roman" w:cs="宋体"/>
                <w:sz w:val="24"/>
                <w:szCs w:val="21"/>
              </w:rPr>
              <w:t>分；下雪、冰冻等特殊时期，应急方案启动迟缓，每例扣2分，</w:t>
            </w:r>
            <w:r>
              <w:rPr>
                <w:rFonts w:hint="eastAsia" w:ascii="宋体" w:hAnsi="宋体" w:eastAsia="Times New Roman" w:cs="宋体"/>
                <w:sz w:val="24"/>
                <w:szCs w:val="21"/>
              </w:rPr>
              <w:t>造成重大影响</w:t>
            </w:r>
            <w:r>
              <w:rPr>
                <w:rFonts w:ascii="宋体" w:hAnsi="宋体" w:eastAsia="Times New Roman" w:cs="宋体"/>
                <w:sz w:val="24"/>
                <w:szCs w:val="21"/>
              </w:rPr>
              <w:t>的，扣4分。</w:t>
            </w:r>
          </w:p>
        </w:tc>
      </w:tr>
    </w:tbl>
    <w:p w14:paraId="54AC1C5E">
      <w:pPr>
        <w:widowControl/>
        <w:spacing w:before="1" w:line="400" w:lineRule="exact"/>
        <w:rPr>
          <w:rFonts w:ascii="宋体" w:hAnsi="宋体"/>
          <w:spacing w:val="12"/>
          <w:sz w:val="24"/>
          <w:szCs w:val="24"/>
        </w:rPr>
      </w:pPr>
    </w:p>
    <w:p w14:paraId="3A49BEB4">
      <w:pPr>
        <w:widowControl/>
        <w:spacing w:before="1" w:line="400" w:lineRule="exact"/>
        <w:jc w:val="center"/>
        <w:rPr>
          <w:rFonts w:ascii="宋体" w:hAnsi="宋体" w:cs="宋体"/>
          <w:b/>
          <w:sz w:val="24"/>
          <w:szCs w:val="21"/>
        </w:rPr>
      </w:pPr>
      <w:r>
        <w:rPr>
          <w:rFonts w:hint="eastAsia" w:ascii="宋体" w:hAnsi="宋体" w:cs="宋体"/>
          <w:b/>
          <w:sz w:val="24"/>
          <w:szCs w:val="21"/>
        </w:rPr>
        <w:t>考核项目：安全生产及环境保护工作</w:t>
      </w:r>
    </w:p>
    <w:tbl>
      <w:tblPr>
        <w:tblStyle w:val="4"/>
        <w:tblW w:w="958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23"/>
      </w:tblGrid>
      <w:tr w14:paraId="3C9390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9" w:type="dxa"/>
          </w:tcPr>
          <w:p w14:paraId="6D13075F">
            <w:pPr>
              <w:jc w:val="center"/>
              <w:rPr>
                <w:b/>
                <w:sz w:val="24"/>
                <w:szCs w:val="24"/>
              </w:rPr>
            </w:pPr>
            <w:r>
              <w:rPr>
                <w:rFonts w:hint="eastAsia"/>
                <w:b/>
                <w:sz w:val="24"/>
                <w:szCs w:val="24"/>
              </w:rPr>
              <w:t>考核</w:t>
            </w:r>
          </w:p>
          <w:p w14:paraId="72AB42B3">
            <w:pPr>
              <w:jc w:val="center"/>
              <w:rPr>
                <w:rFonts w:ascii="宋体" w:hAnsi="宋体" w:eastAsia="Times New Roman" w:cs="宋体"/>
                <w:sz w:val="24"/>
                <w:szCs w:val="21"/>
              </w:rPr>
            </w:pPr>
            <w:r>
              <w:rPr>
                <w:rFonts w:hint="eastAsia"/>
                <w:b/>
                <w:sz w:val="24"/>
                <w:szCs w:val="24"/>
              </w:rPr>
              <w:t>项目</w:t>
            </w:r>
          </w:p>
        </w:tc>
        <w:tc>
          <w:tcPr>
            <w:tcW w:w="8623" w:type="dxa"/>
            <w:vAlign w:val="center"/>
          </w:tcPr>
          <w:p w14:paraId="00BFABE1">
            <w:pPr>
              <w:jc w:val="center"/>
              <w:rPr>
                <w:b/>
                <w:sz w:val="24"/>
                <w:szCs w:val="24"/>
              </w:rPr>
            </w:pPr>
            <w:r>
              <w:rPr>
                <w:rFonts w:hint="eastAsia"/>
                <w:b/>
                <w:sz w:val="24"/>
                <w:szCs w:val="24"/>
              </w:rPr>
              <w:t>考核标准</w:t>
            </w:r>
          </w:p>
        </w:tc>
      </w:tr>
      <w:tr w14:paraId="3152B4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959" w:type="dxa"/>
            <w:vAlign w:val="center"/>
          </w:tcPr>
          <w:p w14:paraId="25AE56AF">
            <w:pPr>
              <w:jc w:val="center"/>
              <w:rPr>
                <w:b/>
                <w:sz w:val="24"/>
                <w:szCs w:val="24"/>
              </w:rPr>
            </w:pPr>
            <w:r>
              <w:rPr>
                <w:rFonts w:hint="eastAsia"/>
                <w:b/>
                <w:sz w:val="24"/>
                <w:szCs w:val="24"/>
              </w:rPr>
              <w:t>安全生产及环境保护工作</w:t>
            </w:r>
          </w:p>
        </w:tc>
        <w:tc>
          <w:tcPr>
            <w:tcW w:w="8623" w:type="dxa"/>
          </w:tcPr>
          <w:p w14:paraId="13977AA2">
            <w:pPr>
              <w:wordWrap w:val="0"/>
              <w:overflowPunct w:val="0"/>
              <w:spacing w:line="560" w:lineRule="exact"/>
              <w:ind w:firstLine="440" w:firstLineChars="200"/>
              <w:rPr>
                <w:rFonts w:ascii="宋体" w:hAnsi="宋体" w:eastAsia="Times New Roman" w:cs="宋体"/>
                <w:sz w:val="22"/>
                <w:szCs w:val="20"/>
              </w:rPr>
            </w:pPr>
            <w:r>
              <w:rPr>
                <w:rFonts w:ascii="宋体" w:hAnsi="宋体" w:eastAsia="Times New Roman" w:cs="宋体"/>
                <w:sz w:val="22"/>
                <w:szCs w:val="20"/>
              </w:rPr>
              <w:t>1、未定期召开安全生产工作会议，每例扣0.5分；未指定制定年度/月度安全生产工作计划、部署隐患排查工作重点，每例扣1分；未组织开展半年/季度综合性安全生产大检查，</w:t>
            </w:r>
            <w:r>
              <w:rPr>
                <w:rFonts w:hint="eastAsia" w:ascii="宋体" w:hAnsi="宋体" w:eastAsia="Times New Roman" w:cs="宋体"/>
                <w:sz w:val="22"/>
                <w:szCs w:val="20"/>
              </w:rPr>
              <w:t>未</w:t>
            </w:r>
            <w:r>
              <w:rPr>
                <w:rFonts w:ascii="宋体" w:hAnsi="宋体" w:eastAsia="Times New Roman" w:cs="宋体"/>
                <w:sz w:val="22"/>
                <w:szCs w:val="20"/>
              </w:rPr>
              <w:t>形成检查记录，</w:t>
            </w:r>
            <w:r>
              <w:rPr>
                <w:rFonts w:hint="eastAsia" w:ascii="宋体" w:hAnsi="宋体" w:eastAsia="Times New Roman" w:cs="宋体"/>
                <w:sz w:val="22"/>
                <w:szCs w:val="20"/>
              </w:rPr>
              <w:t>未</w:t>
            </w:r>
            <w:r>
              <w:rPr>
                <w:rFonts w:ascii="宋体" w:hAnsi="宋体" w:eastAsia="Times New Roman" w:cs="宋体"/>
                <w:sz w:val="22"/>
                <w:szCs w:val="20"/>
              </w:rPr>
              <w:t>签字确认，每例扣0.5分。</w:t>
            </w:r>
          </w:p>
          <w:p w14:paraId="57CF48BA">
            <w:pPr>
              <w:wordWrap w:val="0"/>
              <w:overflowPunct w:val="0"/>
              <w:spacing w:line="560" w:lineRule="exact"/>
              <w:ind w:firstLine="440" w:firstLineChars="200"/>
              <w:rPr>
                <w:rFonts w:ascii="宋体" w:hAnsi="宋体" w:eastAsia="Times New Roman" w:cs="宋体"/>
                <w:sz w:val="22"/>
                <w:szCs w:val="20"/>
              </w:rPr>
            </w:pPr>
            <w:r>
              <w:rPr>
                <w:rFonts w:hint="eastAsia" w:ascii="宋体" w:hAnsi="宋体" w:eastAsia="Times New Roman" w:cs="宋体"/>
                <w:sz w:val="22"/>
                <w:szCs w:val="20"/>
              </w:rPr>
              <w:t>2、未</w:t>
            </w:r>
            <w:r>
              <w:rPr>
                <w:rFonts w:ascii="宋体" w:hAnsi="宋体" w:eastAsia="Times New Roman" w:cs="宋体"/>
                <w:sz w:val="22"/>
                <w:szCs w:val="20"/>
              </w:rPr>
              <w:t>建立安全生产工作组织领导机构</w:t>
            </w:r>
            <w:r>
              <w:rPr>
                <w:rFonts w:hint="eastAsia" w:ascii="宋体" w:hAnsi="宋体" w:eastAsia="Times New Roman" w:cs="宋体"/>
                <w:sz w:val="22"/>
                <w:szCs w:val="20"/>
              </w:rPr>
              <w:t>，每例扣</w:t>
            </w:r>
            <w:r>
              <w:rPr>
                <w:rFonts w:ascii="宋体" w:hAnsi="宋体" w:eastAsia="Times New Roman" w:cs="宋体"/>
                <w:sz w:val="22"/>
                <w:szCs w:val="20"/>
              </w:rPr>
              <w:t>0.5分。</w:t>
            </w:r>
            <w:r>
              <w:rPr>
                <w:rFonts w:hint="eastAsia" w:ascii="宋体" w:hAnsi="宋体" w:eastAsia="Times New Roman" w:cs="宋体"/>
                <w:sz w:val="22"/>
                <w:szCs w:val="20"/>
              </w:rPr>
              <w:t>未</w:t>
            </w:r>
            <w:r>
              <w:rPr>
                <w:rFonts w:ascii="宋体" w:hAnsi="宋体" w:eastAsia="Times New Roman" w:cs="宋体"/>
                <w:sz w:val="22"/>
                <w:szCs w:val="20"/>
              </w:rPr>
              <w:t>建立健全</w:t>
            </w:r>
            <w:r>
              <w:rPr>
                <w:rFonts w:hint="eastAsia" w:ascii="宋体" w:hAnsi="宋体" w:eastAsia="Times New Roman" w:cs="宋体"/>
                <w:sz w:val="22"/>
                <w:szCs w:val="20"/>
              </w:rPr>
              <w:t>各类环保、</w:t>
            </w:r>
            <w:r>
              <w:rPr>
                <w:rFonts w:ascii="宋体" w:hAnsi="宋体" w:eastAsia="Times New Roman" w:cs="宋体"/>
                <w:sz w:val="22"/>
                <w:szCs w:val="20"/>
              </w:rPr>
              <w:t>安全生产管理制度</w:t>
            </w:r>
            <w:r>
              <w:rPr>
                <w:rFonts w:hint="eastAsia" w:ascii="宋体" w:hAnsi="宋体" w:eastAsia="Times New Roman" w:cs="宋体"/>
                <w:sz w:val="22"/>
                <w:szCs w:val="20"/>
              </w:rPr>
              <w:t>，每例扣</w:t>
            </w:r>
            <w:r>
              <w:rPr>
                <w:rFonts w:ascii="宋体" w:hAnsi="宋体" w:eastAsia="Times New Roman" w:cs="宋体"/>
                <w:sz w:val="22"/>
                <w:szCs w:val="20"/>
              </w:rPr>
              <w:t>0.5分。</w:t>
            </w:r>
            <w:r>
              <w:rPr>
                <w:rFonts w:hint="eastAsia" w:ascii="宋体" w:hAnsi="宋体" w:eastAsia="Times New Roman" w:cs="宋体"/>
                <w:sz w:val="22"/>
                <w:szCs w:val="20"/>
              </w:rPr>
              <w:t>未</w:t>
            </w:r>
            <w:r>
              <w:rPr>
                <w:rFonts w:ascii="宋体" w:hAnsi="宋体" w:eastAsia="Times New Roman" w:cs="宋体"/>
                <w:sz w:val="22"/>
                <w:szCs w:val="20"/>
              </w:rPr>
              <w:t>明确安全生产工作管理部门</w:t>
            </w:r>
            <w:r>
              <w:rPr>
                <w:rFonts w:hint="eastAsia" w:ascii="宋体" w:hAnsi="宋体" w:eastAsia="Times New Roman" w:cs="宋体"/>
                <w:sz w:val="22"/>
                <w:szCs w:val="20"/>
              </w:rPr>
              <w:t>，每例扣</w:t>
            </w:r>
            <w:r>
              <w:rPr>
                <w:rFonts w:ascii="宋体" w:hAnsi="宋体" w:eastAsia="Times New Roman" w:cs="宋体"/>
                <w:sz w:val="22"/>
                <w:szCs w:val="20"/>
              </w:rPr>
              <w:t>0.5分。</w:t>
            </w:r>
            <w:r>
              <w:rPr>
                <w:rFonts w:hint="eastAsia" w:ascii="宋体" w:hAnsi="宋体" w:eastAsia="Times New Roman" w:cs="宋体"/>
                <w:sz w:val="22"/>
                <w:szCs w:val="20"/>
              </w:rPr>
              <w:t>未</w:t>
            </w:r>
            <w:r>
              <w:rPr>
                <w:rFonts w:ascii="宋体" w:hAnsi="宋体" w:eastAsia="Times New Roman" w:cs="宋体"/>
                <w:sz w:val="22"/>
                <w:szCs w:val="20"/>
              </w:rPr>
              <w:t>配备安全生产管理人员</w:t>
            </w:r>
            <w:r>
              <w:rPr>
                <w:rFonts w:hint="eastAsia" w:ascii="宋体" w:hAnsi="宋体" w:eastAsia="Times New Roman" w:cs="宋体"/>
                <w:sz w:val="22"/>
                <w:szCs w:val="20"/>
              </w:rPr>
              <w:t>，每例扣1</w:t>
            </w:r>
            <w:r>
              <w:rPr>
                <w:rFonts w:ascii="宋体" w:hAnsi="宋体" w:eastAsia="Times New Roman" w:cs="宋体"/>
                <w:sz w:val="22"/>
                <w:szCs w:val="20"/>
              </w:rPr>
              <w:t>分。</w:t>
            </w:r>
            <w:r>
              <w:rPr>
                <w:rFonts w:hint="eastAsia" w:ascii="宋体" w:hAnsi="宋体" w:eastAsia="Times New Roman" w:cs="宋体"/>
                <w:sz w:val="22"/>
                <w:szCs w:val="20"/>
              </w:rPr>
              <w:t>未开展</w:t>
            </w:r>
            <w:r>
              <w:rPr>
                <w:rFonts w:ascii="宋体" w:hAnsi="宋体" w:eastAsia="Times New Roman" w:cs="宋体"/>
                <w:sz w:val="22"/>
                <w:szCs w:val="20"/>
              </w:rPr>
              <w:t>安全宣传活动，</w:t>
            </w:r>
            <w:r>
              <w:rPr>
                <w:rFonts w:hint="eastAsia" w:ascii="宋体" w:hAnsi="宋体" w:eastAsia="Times New Roman" w:cs="宋体"/>
                <w:sz w:val="22"/>
                <w:szCs w:val="20"/>
              </w:rPr>
              <w:t>未设置</w:t>
            </w:r>
            <w:r>
              <w:rPr>
                <w:rFonts w:ascii="宋体" w:hAnsi="宋体" w:eastAsia="Times New Roman" w:cs="宋体"/>
                <w:sz w:val="22"/>
                <w:szCs w:val="20"/>
              </w:rPr>
              <w:t>标语，标识，及安全展板</w:t>
            </w:r>
            <w:r>
              <w:rPr>
                <w:rFonts w:hint="eastAsia" w:ascii="宋体" w:hAnsi="宋体" w:eastAsia="Times New Roman" w:cs="宋体"/>
                <w:sz w:val="22"/>
                <w:szCs w:val="20"/>
              </w:rPr>
              <w:t>，每例扣0.5</w:t>
            </w:r>
            <w:r>
              <w:rPr>
                <w:rFonts w:ascii="宋体" w:hAnsi="宋体" w:eastAsia="Times New Roman" w:cs="宋体"/>
                <w:sz w:val="22"/>
                <w:szCs w:val="20"/>
              </w:rPr>
              <w:t>分。</w:t>
            </w:r>
          </w:p>
          <w:p w14:paraId="7C059E23">
            <w:pPr>
              <w:wordWrap w:val="0"/>
              <w:overflowPunct w:val="0"/>
              <w:spacing w:line="560" w:lineRule="exact"/>
              <w:ind w:firstLine="440" w:firstLineChars="200"/>
              <w:rPr>
                <w:rFonts w:ascii="宋体" w:hAnsi="宋体" w:eastAsia="Times New Roman" w:cs="宋体"/>
                <w:sz w:val="22"/>
                <w:szCs w:val="20"/>
              </w:rPr>
            </w:pPr>
            <w:r>
              <w:rPr>
                <w:rFonts w:hint="eastAsia" w:ascii="宋体" w:hAnsi="宋体" w:eastAsia="Times New Roman" w:cs="宋体"/>
                <w:sz w:val="22"/>
                <w:szCs w:val="20"/>
              </w:rPr>
              <w:t>3、</w:t>
            </w:r>
            <w:r>
              <w:rPr>
                <w:rFonts w:ascii="宋体" w:hAnsi="宋体" w:eastAsia="Times New Roman" w:cs="宋体"/>
                <w:sz w:val="22"/>
                <w:szCs w:val="20"/>
              </w:rPr>
              <w:t>私搭乱接电线</w:t>
            </w:r>
            <w:r>
              <w:rPr>
                <w:rFonts w:hint="eastAsia" w:ascii="宋体" w:hAnsi="宋体" w:eastAsia="Times New Roman" w:cs="宋体"/>
                <w:sz w:val="22"/>
                <w:szCs w:val="20"/>
              </w:rPr>
              <w:t>，每例扣</w:t>
            </w:r>
            <w:r>
              <w:rPr>
                <w:rFonts w:ascii="宋体" w:hAnsi="宋体" w:eastAsia="Times New Roman" w:cs="宋体"/>
                <w:sz w:val="22"/>
                <w:szCs w:val="20"/>
              </w:rPr>
              <w:t>1分。</w:t>
            </w:r>
            <w:r>
              <w:rPr>
                <w:rFonts w:hint="eastAsia" w:ascii="宋体" w:hAnsi="宋体" w:eastAsia="Times New Roman" w:cs="宋体"/>
                <w:sz w:val="22"/>
                <w:szCs w:val="20"/>
              </w:rPr>
              <w:t>未</w:t>
            </w:r>
            <w:r>
              <w:rPr>
                <w:rFonts w:ascii="宋体" w:hAnsi="宋体" w:eastAsia="Times New Roman" w:cs="宋体"/>
                <w:sz w:val="22"/>
                <w:szCs w:val="20"/>
              </w:rPr>
              <w:t>组织对设备、易燃易爆品等专项安全检查，</w:t>
            </w:r>
            <w:r>
              <w:rPr>
                <w:rFonts w:hint="eastAsia" w:ascii="宋体" w:hAnsi="宋体" w:eastAsia="Times New Roman" w:cs="宋体"/>
                <w:sz w:val="22"/>
                <w:szCs w:val="20"/>
              </w:rPr>
              <w:t>未</w:t>
            </w:r>
            <w:r>
              <w:rPr>
                <w:rFonts w:ascii="宋体" w:hAnsi="宋体" w:eastAsia="Times New Roman" w:cs="宋体"/>
                <w:sz w:val="22"/>
                <w:szCs w:val="20"/>
              </w:rPr>
              <w:t>形成检查记录，</w:t>
            </w:r>
            <w:r>
              <w:rPr>
                <w:rFonts w:hint="eastAsia" w:ascii="宋体" w:hAnsi="宋体" w:eastAsia="Times New Roman" w:cs="宋体"/>
                <w:sz w:val="22"/>
                <w:szCs w:val="20"/>
              </w:rPr>
              <w:t>未</w:t>
            </w:r>
            <w:r>
              <w:rPr>
                <w:rFonts w:ascii="宋体" w:hAnsi="宋体" w:eastAsia="Times New Roman" w:cs="宋体"/>
                <w:sz w:val="22"/>
                <w:szCs w:val="20"/>
              </w:rPr>
              <w:t>签字确认</w:t>
            </w:r>
            <w:r>
              <w:rPr>
                <w:rFonts w:hint="eastAsia" w:ascii="宋体" w:hAnsi="宋体" w:eastAsia="Times New Roman" w:cs="宋体"/>
                <w:sz w:val="22"/>
                <w:szCs w:val="20"/>
              </w:rPr>
              <w:t>，每例扣</w:t>
            </w:r>
            <w:r>
              <w:rPr>
                <w:rFonts w:ascii="宋体" w:hAnsi="宋体" w:eastAsia="Times New Roman" w:cs="宋体"/>
                <w:sz w:val="22"/>
                <w:szCs w:val="20"/>
              </w:rPr>
              <w:t>1分。消防设施及灭火器</w:t>
            </w:r>
            <w:r>
              <w:rPr>
                <w:rFonts w:hint="eastAsia" w:ascii="宋体" w:hAnsi="宋体" w:eastAsia="Times New Roman" w:cs="宋体"/>
                <w:sz w:val="22"/>
                <w:szCs w:val="20"/>
              </w:rPr>
              <w:t>未</w:t>
            </w:r>
            <w:r>
              <w:rPr>
                <w:rFonts w:ascii="宋体" w:hAnsi="宋体" w:eastAsia="Times New Roman" w:cs="宋体"/>
                <w:sz w:val="22"/>
                <w:szCs w:val="20"/>
              </w:rPr>
              <w:t>按规定配备齐全、</w:t>
            </w:r>
            <w:r>
              <w:rPr>
                <w:rFonts w:hint="eastAsia" w:ascii="宋体" w:hAnsi="宋体" w:eastAsia="Times New Roman" w:cs="宋体"/>
                <w:sz w:val="22"/>
                <w:szCs w:val="20"/>
              </w:rPr>
              <w:t>未定期检查、未及时更新更换，未</w:t>
            </w:r>
            <w:r>
              <w:rPr>
                <w:rFonts w:ascii="宋体" w:hAnsi="宋体" w:eastAsia="Times New Roman" w:cs="宋体"/>
                <w:sz w:val="22"/>
                <w:szCs w:val="20"/>
              </w:rPr>
              <w:t>保证安全通道和消防道路畅通</w:t>
            </w:r>
            <w:r>
              <w:rPr>
                <w:rFonts w:hint="eastAsia" w:ascii="宋体" w:hAnsi="宋体" w:eastAsia="Times New Roman" w:cs="宋体"/>
                <w:sz w:val="22"/>
                <w:szCs w:val="20"/>
              </w:rPr>
              <w:t>，每例扣1</w:t>
            </w:r>
            <w:r>
              <w:rPr>
                <w:rFonts w:ascii="宋体" w:hAnsi="宋体" w:eastAsia="Times New Roman" w:cs="宋体"/>
                <w:sz w:val="22"/>
                <w:szCs w:val="20"/>
              </w:rPr>
              <w:t>分。</w:t>
            </w:r>
          </w:p>
          <w:p w14:paraId="60936304">
            <w:pPr>
              <w:wordWrap w:val="0"/>
              <w:overflowPunct w:val="0"/>
              <w:spacing w:line="560" w:lineRule="exact"/>
              <w:ind w:firstLine="440" w:firstLineChars="200"/>
              <w:rPr>
                <w:rFonts w:ascii="宋体" w:hAnsi="宋体" w:eastAsia="Times New Roman" w:cs="宋体"/>
                <w:sz w:val="22"/>
                <w:szCs w:val="20"/>
              </w:rPr>
            </w:pPr>
            <w:r>
              <w:rPr>
                <w:rFonts w:hint="eastAsia" w:ascii="宋体" w:hAnsi="宋体" w:eastAsia="Times New Roman" w:cs="宋体"/>
                <w:sz w:val="22"/>
                <w:szCs w:val="20"/>
              </w:rPr>
              <w:t>4、安全生产检查记录</w:t>
            </w:r>
            <w:r>
              <w:rPr>
                <w:rFonts w:ascii="宋体" w:hAnsi="宋体" w:eastAsia="Times New Roman" w:cs="宋体"/>
                <w:sz w:val="22"/>
                <w:szCs w:val="20"/>
              </w:rPr>
              <w:t>资料</w:t>
            </w:r>
            <w:r>
              <w:rPr>
                <w:rFonts w:hint="eastAsia" w:ascii="宋体" w:hAnsi="宋体" w:eastAsia="Times New Roman" w:cs="宋体"/>
                <w:sz w:val="22"/>
                <w:szCs w:val="20"/>
              </w:rPr>
              <w:t>不</w:t>
            </w:r>
            <w:r>
              <w:rPr>
                <w:rFonts w:ascii="宋体" w:hAnsi="宋体" w:eastAsia="Times New Roman" w:cs="宋体"/>
                <w:sz w:val="22"/>
                <w:szCs w:val="20"/>
              </w:rPr>
              <w:t>健全、登记</w:t>
            </w:r>
            <w:r>
              <w:rPr>
                <w:rFonts w:hint="eastAsia" w:ascii="宋体" w:hAnsi="宋体" w:eastAsia="Times New Roman" w:cs="宋体"/>
                <w:sz w:val="22"/>
                <w:szCs w:val="20"/>
              </w:rPr>
              <w:t>不</w:t>
            </w:r>
            <w:r>
              <w:rPr>
                <w:rFonts w:ascii="宋体" w:hAnsi="宋体" w:eastAsia="Times New Roman" w:cs="宋体"/>
                <w:sz w:val="22"/>
                <w:szCs w:val="20"/>
              </w:rPr>
              <w:t>及时、点检</w:t>
            </w:r>
            <w:r>
              <w:rPr>
                <w:rFonts w:hint="eastAsia" w:ascii="宋体" w:hAnsi="宋体" w:eastAsia="Times New Roman" w:cs="宋体"/>
                <w:sz w:val="22"/>
                <w:szCs w:val="20"/>
              </w:rPr>
              <w:t>不</w:t>
            </w:r>
            <w:r>
              <w:rPr>
                <w:rFonts w:ascii="宋体" w:hAnsi="宋体" w:eastAsia="Times New Roman" w:cs="宋体"/>
                <w:sz w:val="22"/>
                <w:szCs w:val="20"/>
              </w:rPr>
              <w:t>规范，</w:t>
            </w:r>
            <w:r>
              <w:rPr>
                <w:rFonts w:hint="eastAsia" w:ascii="宋体" w:hAnsi="宋体" w:eastAsia="Times New Roman" w:cs="宋体"/>
                <w:sz w:val="22"/>
                <w:szCs w:val="20"/>
              </w:rPr>
              <w:t>每例</w:t>
            </w:r>
            <w:r>
              <w:rPr>
                <w:rFonts w:ascii="宋体" w:hAnsi="宋体" w:eastAsia="Times New Roman" w:cs="宋体"/>
                <w:sz w:val="22"/>
                <w:szCs w:val="20"/>
              </w:rPr>
              <w:t>扣0.5分</w:t>
            </w:r>
            <w:r>
              <w:rPr>
                <w:rFonts w:hint="eastAsia" w:ascii="宋体" w:hAnsi="宋体" w:eastAsia="Times New Roman" w:cs="宋体"/>
                <w:sz w:val="22"/>
                <w:szCs w:val="20"/>
              </w:rPr>
              <w:t>；安全生产</w:t>
            </w:r>
            <w:r>
              <w:rPr>
                <w:rFonts w:ascii="宋体" w:hAnsi="宋体" w:eastAsia="Times New Roman" w:cs="宋体"/>
                <w:sz w:val="22"/>
                <w:szCs w:val="20"/>
              </w:rPr>
              <w:t>会议记录资料</w:t>
            </w:r>
            <w:r>
              <w:rPr>
                <w:rFonts w:hint="eastAsia" w:ascii="宋体" w:hAnsi="宋体" w:eastAsia="Times New Roman" w:cs="宋体"/>
                <w:sz w:val="22"/>
                <w:szCs w:val="20"/>
              </w:rPr>
              <w:t>不</w:t>
            </w:r>
            <w:r>
              <w:rPr>
                <w:rFonts w:ascii="宋体" w:hAnsi="宋体" w:eastAsia="Times New Roman" w:cs="宋体"/>
                <w:sz w:val="22"/>
                <w:szCs w:val="20"/>
              </w:rPr>
              <w:t>健全、登记</w:t>
            </w:r>
            <w:r>
              <w:rPr>
                <w:rFonts w:hint="eastAsia" w:ascii="宋体" w:hAnsi="宋体" w:eastAsia="Times New Roman" w:cs="宋体"/>
                <w:sz w:val="22"/>
                <w:szCs w:val="20"/>
              </w:rPr>
              <w:t>不</w:t>
            </w:r>
            <w:r>
              <w:rPr>
                <w:rFonts w:ascii="宋体" w:hAnsi="宋体" w:eastAsia="Times New Roman" w:cs="宋体"/>
                <w:sz w:val="22"/>
                <w:szCs w:val="20"/>
              </w:rPr>
              <w:t>及时，</w:t>
            </w:r>
            <w:r>
              <w:rPr>
                <w:rFonts w:hint="eastAsia" w:ascii="宋体" w:hAnsi="宋体" w:eastAsia="Times New Roman" w:cs="宋体"/>
                <w:sz w:val="22"/>
                <w:szCs w:val="20"/>
              </w:rPr>
              <w:t>每例</w:t>
            </w:r>
            <w:r>
              <w:rPr>
                <w:rFonts w:ascii="宋体" w:hAnsi="宋体" w:eastAsia="Times New Roman" w:cs="宋体"/>
                <w:sz w:val="22"/>
                <w:szCs w:val="20"/>
              </w:rPr>
              <w:t>扣</w:t>
            </w:r>
            <w:r>
              <w:rPr>
                <w:rFonts w:hint="eastAsia" w:ascii="宋体" w:hAnsi="宋体" w:eastAsia="Times New Roman" w:cs="宋体"/>
                <w:sz w:val="22"/>
                <w:szCs w:val="20"/>
              </w:rPr>
              <w:t>0.5</w:t>
            </w:r>
            <w:r>
              <w:rPr>
                <w:rFonts w:ascii="宋体" w:hAnsi="宋体" w:eastAsia="Times New Roman" w:cs="宋体"/>
                <w:sz w:val="22"/>
                <w:szCs w:val="20"/>
              </w:rPr>
              <w:t>分。</w:t>
            </w:r>
          </w:p>
          <w:p w14:paraId="5BB18390">
            <w:pPr>
              <w:wordWrap w:val="0"/>
              <w:overflowPunct w:val="0"/>
              <w:spacing w:line="560" w:lineRule="exact"/>
              <w:ind w:firstLine="440" w:firstLineChars="200"/>
              <w:rPr>
                <w:rFonts w:ascii="宋体" w:hAnsi="宋体" w:eastAsia="Times New Roman" w:cs="宋体"/>
                <w:sz w:val="24"/>
                <w:szCs w:val="21"/>
              </w:rPr>
            </w:pPr>
            <w:r>
              <w:rPr>
                <w:rFonts w:hint="eastAsia" w:ascii="宋体" w:hAnsi="宋体" w:eastAsia="Times New Roman" w:cs="宋体"/>
                <w:sz w:val="22"/>
                <w:szCs w:val="20"/>
              </w:rPr>
              <w:t>5、未</w:t>
            </w:r>
            <w:r>
              <w:rPr>
                <w:rFonts w:ascii="宋体" w:hAnsi="宋体" w:eastAsia="Times New Roman" w:cs="宋体"/>
                <w:sz w:val="22"/>
                <w:szCs w:val="20"/>
              </w:rPr>
              <w:t>配合</w:t>
            </w:r>
            <w:r>
              <w:rPr>
                <w:rFonts w:hint="eastAsia" w:ascii="宋体" w:hAnsi="宋体" w:eastAsia="Times New Roman" w:cs="宋体"/>
                <w:sz w:val="22"/>
                <w:szCs w:val="20"/>
              </w:rPr>
              <w:t>开展</w:t>
            </w:r>
            <w:r>
              <w:rPr>
                <w:rFonts w:ascii="宋体" w:hAnsi="宋体" w:eastAsia="Times New Roman" w:cs="宋体"/>
                <w:sz w:val="22"/>
                <w:szCs w:val="20"/>
              </w:rPr>
              <w:t>安全演练</w:t>
            </w:r>
            <w:r>
              <w:rPr>
                <w:rFonts w:hint="eastAsia" w:ascii="宋体" w:hAnsi="宋体" w:eastAsia="Times New Roman" w:cs="宋体"/>
                <w:sz w:val="22"/>
                <w:szCs w:val="20"/>
              </w:rPr>
              <w:t>，每例扣1</w:t>
            </w:r>
            <w:r>
              <w:rPr>
                <w:rFonts w:ascii="宋体" w:hAnsi="宋体" w:eastAsia="Times New Roman" w:cs="宋体"/>
                <w:sz w:val="22"/>
                <w:szCs w:val="20"/>
              </w:rPr>
              <w:t>分</w:t>
            </w:r>
            <w:r>
              <w:rPr>
                <w:rFonts w:hint="eastAsia" w:ascii="宋体" w:hAnsi="宋体" w:eastAsia="Times New Roman" w:cs="宋体"/>
                <w:sz w:val="22"/>
                <w:szCs w:val="20"/>
              </w:rPr>
              <w:t>；</w:t>
            </w:r>
            <w:r>
              <w:rPr>
                <w:rFonts w:ascii="宋体" w:hAnsi="宋体" w:eastAsia="Times New Roman" w:cs="宋体"/>
                <w:sz w:val="22"/>
                <w:szCs w:val="20"/>
              </w:rPr>
              <w:t>发生事故后</w:t>
            </w:r>
            <w:r>
              <w:rPr>
                <w:rFonts w:hint="eastAsia" w:ascii="宋体" w:hAnsi="宋体" w:eastAsia="Times New Roman" w:cs="宋体"/>
                <w:sz w:val="22"/>
                <w:szCs w:val="20"/>
              </w:rPr>
              <w:t>未</w:t>
            </w:r>
            <w:r>
              <w:rPr>
                <w:rFonts w:ascii="宋体" w:hAnsi="宋体" w:eastAsia="Times New Roman" w:cs="宋体"/>
                <w:sz w:val="22"/>
                <w:szCs w:val="20"/>
              </w:rPr>
              <w:t>按规定程序</w:t>
            </w:r>
            <w:r>
              <w:rPr>
                <w:rFonts w:hint="eastAsia" w:ascii="宋体" w:hAnsi="宋体" w:eastAsia="Times New Roman" w:cs="宋体"/>
                <w:sz w:val="22"/>
                <w:szCs w:val="20"/>
              </w:rPr>
              <w:t>处</w:t>
            </w:r>
            <w:r>
              <w:rPr>
                <w:rFonts w:ascii="宋体" w:hAnsi="宋体" w:eastAsia="Times New Roman" w:cs="宋体"/>
                <w:sz w:val="24"/>
                <w:szCs w:val="21"/>
              </w:rPr>
              <w:t>置并及时上报</w:t>
            </w:r>
            <w:r>
              <w:rPr>
                <w:rFonts w:hint="eastAsia" w:ascii="宋体" w:hAnsi="宋体" w:eastAsia="Times New Roman" w:cs="宋体"/>
                <w:sz w:val="24"/>
                <w:szCs w:val="21"/>
              </w:rPr>
              <w:t>，每例扣</w:t>
            </w:r>
            <w:r>
              <w:rPr>
                <w:rFonts w:ascii="宋体" w:hAnsi="宋体" w:eastAsia="Times New Roman" w:cs="宋体"/>
                <w:sz w:val="24"/>
                <w:szCs w:val="21"/>
              </w:rPr>
              <w:t>2分</w:t>
            </w:r>
            <w:r>
              <w:rPr>
                <w:rFonts w:hint="eastAsia" w:ascii="宋体" w:hAnsi="宋体" w:eastAsia="Times New Roman" w:cs="宋体"/>
                <w:sz w:val="24"/>
                <w:szCs w:val="21"/>
              </w:rPr>
              <w:t>，</w:t>
            </w:r>
            <w:r>
              <w:rPr>
                <w:rFonts w:ascii="宋体" w:hAnsi="宋体" w:eastAsia="Times New Roman" w:cs="宋体"/>
                <w:sz w:val="24"/>
                <w:szCs w:val="21"/>
              </w:rPr>
              <w:t>事故</w:t>
            </w:r>
            <w:r>
              <w:rPr>
                <w:rFonts w:hint="eastAsia" w:ascii="宋体" w:hAnsi="宋体" w:eastAsia="Times New Roman" w:cs="宋体"/>
                <w:sz w:val="24"/>
                <w:szCs w:val="21"/>
              </w:rPr>
              <w:t>未</w:t>
            </w:r>
            <w:r>
              <w:rPr>
                <w:rFonts w:ascii="宋体" w:hAnsi="宋体" w:eastAsia="Times New Roman" w:cs="宋体"/>
                <w:sz w:val="24"/>
                <w:szCs w:val="21"/>
              </w:rPr>
              <w:t>进行分析调查通报</w:t>
            </w:r>
            <w:r>
              <w:rPr>
                <w:rFonts w:hint="eastAsia" w:ascii="宋体" w:hAnsi="宋体" w:eastAsia="Times New Roman" w:cs="宋体"/>
                <w:sz w:val="24"/>
                <w:szCs w:val="21"/>
              </w:rPr>
              <w:t>，每例扣</w:t>
            </w:r>
            <w:r>
              <w:rPr>
                <w:rFonts w:ascii="宋体" w:hAnsi="宋体" w:eastAsia="Times New Roman" w:cs="宋体"/>
                <w:sz w:val="24"/>
                <w:szCs w:val="21"/>
              </w:rPr>
              <w:t>1分</w:t>
            </w:r>
            <w:r>
              <w:rPr>
                <w:rFonts w:hint="eastAsia" w:ascii="宋体" w:hAnsi="宋体" w:eastAsia="Times New Roman" w:cs="宋体"/>
                <w:sz w:val="24"/>
                <w:szCs w:val="21"/>
              </w:rPr>
              <w:t>，未</w:t>
            </w:r>
            <w:r>
              <w:rPr>
                <w:rFonts w:ascii="宋体" w:hAnsi="宋体" w:eastAsia="Times New Roman" w:cs="宋体"/>
                <w:sz w:val="24"/>
                <w:szCs w:val="21"/>
              </w:rPr>
              <w:t>对事故责任人进行</w:t>
            </w:r>
            <w:r>
              <w:rPr>
                <w:rFonts w:hint="eastAsia" w:ascii="宋体" w:hAnsi="宋体" w:eastAsia="Times New Roman" w:cs="宋体"/>
                <w:sz w:val="24"/>
                <w:szCs w:val="21"/>
              </w:rPr>
              <w:t>处</w:t>
            </w:r>
            <w:r>
              <w:rPr>
                <w:rFonts w:ascii="宋体" w:hAnsi="宋体" w:eastAsia="Times New Roman" w:cs="宋体"/>
                <w:sz w:val="24"/>
                <w:szCs w:val="21"/>
              </w:rPr>
              <w:t>理</w:t>
            </w:r>
            <w:r>
              <w:rPr>
                <w:rFonts w:hint="eastAsia" w:ascii="宋体" w:hAnsi="宋体" w:eastAsia="Times New Roman" w:cs="宋体"/>
                <w:sz w:val="24"/>
                <w:szCs w:val="21"/>
              </w:rPr>
              <w:t>，每例</w:t>
            </w:r>
            <w:r>
              <w:rPr>
                <w:rFonts w:ascii="宋体" w:hAnsi="宋体" w:eastAsia="Times New Roman" w:cs="宋体"/>
                <w:sz w:val="24"/>
                <w:szCs w:val="21"/>
              </w:rPr>
              <w:t>1分。</w:t>
            </w:r>
          </w:p>
          <w:p w14:paraId="475D9A79">
            <w:pPr>
              <w:wordWrap w:val="0"/>
              <w:overflowPunct w:val="0"/>
              <w:spacing w:line="560" w:lineRule="exact"/>
              <w:ind w:firstLine="480" w:firstLineChars="200"/>
              <w:rPr>
                <w:rFonts w:ascii="宋体" w:hAnsi="宋体" w:eastAsia="Times New Roman" w:cs="宋体"/>
                <w:sz w:val="24"/>
                <w:szCs w:val="21"/>
              </w:rPr>
            </w:pPr>
            <w:r>
              <w:rPr>
                <w:rFonts w:hint="eastAsia" w:ascii="宋体" w:hAnsi="宋体" w:eastAsia="Times New Roman" w:cs="宋体"/>
                <w:sz w:val="24"/>
                <w:szCs w:val="21"/>
              </w:rPr>
              <w:t>6、未按照《有限空间安全管理规定》做好有限空间作业的安全管理及安全注意事项，每例扣3分；垃圾压缩车间作业人员未佩戴安全帽作业，每例扣1分；压缩作业时，人员未离开压缩作业安全范围，每例扣2分；未定期对压缩设备进行全面检修保养的，每例扣1分。</w:t>
            </w:r>
          </w:p>
          <w:p w14:paraId="6E41B021">
            <w:pPr>
              <w:wordWrap w:val="0"/>
              <w:overflowPunct w:val="0"/>
              <w:spacing w:line="560" w:lineRule="exact"/>
              <w:ind w:firstLine="480" w:firstLineChars="200"/>
              <w:rPr>
                <w:rFonts w:ascii="宋体" w:hAnsi="宋体" w:eastAsia="Times New Roman" w:cs="宋体"/>
                <w:sz w:val="24"/>
                <w:szCs w:val="21"/>
              </w:rPr>
            </w:pPr>
            <w:r>
              <w:rPr>
                <w:rFonts w:hint="eastAsia" w:ascii="宋体" w:hAnsi="宋体" w:eastAsia="Times New Roman" w:cs="宋体"/>
                <w:sz w:val="24"/>
                <w:szCs w:val="21"/>
              </w:rPr>
              <w:t>7、</w:t>
            </w:r>
            <w:r>
              <w:rPr>
                <w:rFonts w:ascii="宋体" w:hAnsi="宋体" w:eastAsia="Times New Roman" w:cs="宋体"/>
                <w:sz w:val="24"/>
                <w:szCs w:val="21"/>
              </w:rPr>
              <w:t>未公布投诉电话、无专人负责、无专人</w:t>
            </w:r>
            <w:r>
              <w:rPr>
                <w:rFonts w:hint="eastAsia" w:ascii="宋体" w:hAnsi="宋体" w:eastAsia="Times New Roman" w:cs="宋体"/>
                <w:sz w:val="24"/>
                <w:szCs w:val="21"/>
              </w:rPr>
              <w:t>处</w:t>
            </w:r>
            <w:r>
              <w:rPr>
                <w:rFonts w:ascii="宋体" w:hAnsi="宋体" w:eastAsia="Times New Roman" w:cs="宋体"/>
                <w:sz w:val="24"/>
                <w:szCs w:val="21"/>
              </w:rPr>
              <w:t>理等，每缺一项扣</w:t>
            </w:r>
            <w:r>
              <w:rPr>
                <w:rFonts w:hint="eastAsia" w:ascii="宋体" w:hAnsi="宋体" w:eastAsia="Times New Roman" w:cs="宋体"/>
                <w:sz w:val="24"/>
                <w:szCs w:val="21"/>
              </w:rPr>
              <w:t>1</w:t>
            </w:r>
            <w:r>
              <w:rPr>
                <w:rFonts w:ascii="宋体" w:hAnsi="宋体" w:eastAsia="Times New Roman" w:cs="宋体"/>
                <w:sz w:val="24"/>
                <w:szCs w:val="21"/>
              </w:rPr>
              <w:t>分；举报案件未</w:t>
            </w:r>
            <w:r>
              <w:rPr>
                <w:rFonts w:hint="eastAsia" w:ascii="宋体" w:hAnsi="宋体" w:eastAsia="Times New Roman" w:cs="宋体"/>
                <w:sz w:val="24"/>
                <w:szCs w:val="21"/>
              </w:rPr>
              <w:t>在规定时限内处</w:t>
            </w:r>
            <w:r>
              <w:rPr>
                <w:rFonts w:ascii="宋体" w:hAnsi="宋体" w:eastAsia="Times New Roman" w:cs="宋体"/>
                <w:sz w:val="24"/>
                <w:szCs w:val="21"/>
              </w:rPr>
              <w:t>理反馈的，每例扣</w:t>
            </w:r>
            <w:r>
              <w:rPr>
                <w:rFonts w:hint="eastAsia" w:ascii="宋体" w:hAnsi="宋体" w:eastAsia="Times New Roman" w:cs="宋体"/>
                <w:sz w:val="24"/>
                <w:szCs w:val="21"/>
              </w:rPr>
              <w:t>2</w:t>
            </w:r>
            <w:r>
              <w:rPr>
                <w:rFonts w:ascii="宋体" w:hAnsi="宋体" w:eastAsia="Times New Roman" w:cs="宋体"/>
                <w:sz w:val="24"/>
                <w:szCs w:val="21"/>
              </w:rPr>
              <w:t>分；检查时，</w:t>
            </w:r>
            <w:r>
              <w:rPr>
                <w:rFonts w:hint="eastAsia" w:ascii="宋体" w:hAnsi="宋体" w:eastAsia="Times New Roman" w:cs="宋体"/>
                <w:sz w:val="24"/>
                <w:szCs w:val="21"/>
              </w:rPr>
              <w:t>所</w:t>
            </w:r>
            <w:r>
              <w:rPr>
                <w:rFonts w:ascii="宋体" w:hAnsi="宋体" w:eastAsia="Times New Roman" w:cs="宋体"/>
                <w:sz w:val="24"/>
                <w:szCs w:val="21"/>
              </w:rPr>
              <w:t>提供资料经确认为虚假材料的，每例扣</w:t>
            </w:r>
            <w:r>
              <w:rPr>
                <w:rFonts w:hint="eastAsia" w:ascii="宋体" w:hAnsi="宋体" w:eastAsia="Times New Roman" w:cs="宋体"/>
                <w:sz w:val="24"/>
                <w:szCs w:val="21"/>
              </w:rPr>
              <w:t>3</w:t>
            </w:r>
            <w:r>
              <w:rPr>
                <w:rFonts w:ascii="宋体" w:hAnsi="宋体" w:eastAsia="Times New Roman" w:cs="宋体"/>
                <w:sz w:val="24"/>
                <w:szCs w:val="21"/>
              </w:rPr>
              <w:t>分</w:t>
            </w:r>
            <w:r>
              <w:rPr>
                <w:rFonts w:hint="eastAsia" w:ascii="宋体" w:hAnsi="宋体" w:eastAsia="Times New Roman" w:cs="宋体"/>
                <w:sz w:val="24"/>
                <w:szCs w:val="21"/>
              </w:rPr>
              <w:t>；</w:t>
            </w:r>
            <w:r>
              <w:rPr>
                <w:rFonts w:ascii="宋体" w:hAnsi="宋体" w:eastAsia="Times New Roman" w:cs="宋体"/>
                <w:sz w:val="24"/>
                <w:szCs w:val="21"/>
              </w:rPr>
              <w:t>公开电话受理、新闻媒体曝光、市民投诉举报、网络问政的</w:t>
            </w:r>
            <w:r>
              <w:rPr>
                <w:rFonts w:hint="eastAsia" w:ascii="宋体" w:hAnsi="宋体" w:eastAsia="Times New Roman" w:cs="宋体"/>
                <w:sz w:val="24"/>
                <w:szCs w:val="21"/>
              </w:rPr>
              <w:t>安全</w:t>
            </w:r>
            <w:r>
              <w:rPr>
                <w:rFonts w:ascii="宋体" w:hAnsi="宋体" w:eastAsia="Times New Roman" w:cs="宋体"/>
                <w:sz w:val="24"/>
                <w:szCs w:val="21"/>
              </w:rPr>
              <w:t>问题，经确认有责的，每例扣</w:t>
            </w:r>
            <w:r>
              <w:rPr>
                <w:rFonts w:hint="eastAsia" w:ascii="宋体" w:hAnsi="宋体" w:eastAsia="Times New Roman" w:cs="宋体"/>
                <w:sz w:val="24"/>
                <w:szCs w:val="21"/>
              </w:rPr>
              <w:t>4</w:t>
            </w:r>
            <w:r>
              <w:rPr>
                <w:rFonts w:ascii="宋体" w:hAnsi="宋体" w:eastAsia="Times New Roman" w:cs="宋体"/>
                <w:sz w:val="24"/>
                <w:szCs w:val="21"/>
              </w:rPr>
              <w:t>分</w:t>
            </w:r>
            <w:r>
              <w:rPr>
                <w:rFonts w:hint="eastAsia" w:ascii="宋体" w:hAnsi="宋体" w:eastAsia="Times New Roman" w:cs="宋体"/>
                <w:sz w:val="24"/>
                <w:szCs w:val="21"/>
              </w:rPr>
              <w:t>，</w:t>
            </w:r>
            <w:r>
              <w:rPr>
                <w:rFonts w:ascii="宋体" w:hAnsi="宋体" w:eastAsia="Times New Roman" w:cs="宋体"/>
                <w:sz w:val="24"/>
                <w:szCs w:val="21"/>
              </w:rPr>
              <w:t>未在规定期限内整改解决的，每例扣2分；检查失责任分的每例扣</w:t>
            </w:r>
            <w:r>
              <w:rPr>
                <w:rFonts w:hint="eastAsia" w:ascii="宋体" w:hAnsi="宋体" w:eastAsia="Times New Roman" w:cs="宋体"/>
                <w:sz w:val="24"/>
                <w:szCs w:val="21"/>
              </w:rPr>
              <w:t>5</w:t>
            </w:r>
            <w:r>
              <w:rPr>
                <w:rFonts w:ascii="宋体" w:hAnsi="宋体" w:eastAsia="Times New Roman" w:cs="宋体"/>
                <w:sz w:val="24"/>
                <w:szCs w:val="21"/>
              </w:rPr>
              <w:t>分</w:t>
            </w:r>
            <w:r>
              <w:rPr>
                <w:rFonts w:hint="eastAsia" w:ascii="宋体" w:hAnsi="宋体" w:eastAsia="Times New Roman" w:cs="宋体"/>
                <w:sz w:val="24"/>
                <w:szCs w:val="21"/>
              </w:rPr>
              <w:t>。</w:t>
            </w:r>
          </w:p>
          <w:p w14:paraId="11D228FB">
            <w:pPr>
              <w:wordWrap w:val="0"/>
              <w:overflowPunct w:val="0"/>
              <w:spacing w:line="560" w:lineRule="exact"/>
              <w:ind w:firstLine="480" w:firstLineChars="200"/>
              <w:rPr>
                <w:rFonts w:ascii="宋体" w:hAnsi="宋体" w:cs="宋体" w:eastAsiaTheme="minorEastAsia"/>
                <w:sz w:val="24"/>
                <w:szCs w:val="21"/>
              </w:rPr>
            </w:pPr>
            <w:r>
              <w:rPr>
                <w:rFonts w:hint="eastAsia" w:ascii="宋体" w:hAnsi="宋体" w:eastAsia="Times New Roman" w:cs="宋体"/>
                <w:sz w:val="24"/>
                <w:szCs w:val="21"/>
              </w:rPr>
              <w:t>8、</w:t>
            </w:r>
            <w:r>
              <w:rPr>
                <w:rFonts w:ascii="宋体" w:hAnsi="宋体" w:eastAsia="Times New Roman" w:cs="宋体"/>
                <w:sz w:val="24"/>
                <w:szCs w:val="21"/>
              </w:rPr>
              <w:t>未对法定节日及台风、汛期等恶劣天气或重点时段安全工作进行检查并做相应记录，每例扣1分</w:t>
            </w:r>
            <w:r>
              <w:rPr>
                <w:rFonts w:hint="eastAsia" w:ascii="宋体" w:hAnsi="宋体" w:eastAsia="Times New Roman" w:cs="宋体"/>
                <w:sz w:val="24"/>
                <w:szCs w:val="21"/>
              </w:rPr>
              <w:t>；未</w:t>
            </w:r>
            <w:r>
              <w:rPr>
                <w:rFonts w:ascii="宋体" w:hAnsi="宋体" w:eastAsia="Times New Roman" w:cs="宋体"/>
                <w:sz w:val="24"/>
                <w:szCs w:val="21"/>
              </w:rPr>
              <w:t>建立消防、防火安全</w:t>
            </w:r>
            <w:r>
              <w:rPr>
                <w:rFonts w:hint="eastAsia" w:ascii="宋体" w:hAnsi="宋体" w:eastAsia="Times New Roman" w:cs="宋体"/>
                <w:sz w:val="24"/>
                <w:szCs w:val="21"/>
              </w:rPr>
              <w:t>，恶劣天气，环境卫生污染等</w:t>
            </w:r>
            <w:r>
              <w:rPr>
                <w:rFonts w:ascii="宋体" w:hAnsi="宋体" w:eastAsia="Times New Roman" w:cs="宋体"/>
                <w:sz w:val="24"/>
                <w:szCs w:val="21"/>
              </w:rPr>
              <w:t>应急预案，每例扣1分。</w:t>
            </w:r>
            <w:r>
              <w:rPr>
                <w:rFonts w:hint="eastAsia" w:ascii="宋体" w:hAnsi="宋体" w:eastAsia="Times New Roman" w:cs="宋体"/>
                <w:sz w:val="24"/>
                <w:szCs w:val="21"/>
              </w:rPr>
              <w:t>未</w:t>
            </w:r>
            <w:r>
              <w:rPr>
                <w:rFonts w:ascii="宋体" w:hAnsi="宋体" w:eastAsia="Times New Roman" w:cs="宋体"/>
                <w:sz w:val="24"/>
                <w:szCs w:val="21"/>
              </w:rPr>
              <w:t>制定事故应急预案及操作流程，每例扣1分。</w:t>
            </w:r>
            <w:r>
              <w:rPr>
                <w:rFonts w:hint="eastAsia" w:ascii="宋体" w:hAnsi="宋体" w:eastAsia="Times New Roman" w:cs="宋体"/>
                <w:sz w:val="24"/>
                <w:szCs w:val="21"/>
              </w:rPr>
              <w:t>未</w:t>
            </w:r>
            <w:r>
              <w:rPr>
                <w:rFonts w:ascii="宋体" w:hAnsi="宋体" w:eastAsia="Times New Roman" w:cs="宋体"/>
                <w:sz w:val="24"/>
                <w:szCs w:val="21"/>
              </w:rPr>
              <w:t>配备相应的应急救援器材，每例扣1分。</w:t>
            </w:r>
            <w:r>
              <w:rPr>
                <w:rFonts w:hint="eastAsia" w:ascii="宋体" w:hAnsi="宋体" w:eastAsia="Times New Roman" w:cs="宋体"/>
                <w:sz w:val="24"/>
                <w:szCs w:val="21"/>
              </w:rPr>
              <w:t>未</w:t>
            </w:r>
            <w:r>
              <w:rPr>
                <w:rFonts w:ascii="宋体" w:hAnsi="宋体" w:eastAsia="Times New Roman" w:cs="宋体"/>
                <w:sz w:val="24"/>
                <w:szCs w:val="21"/>
              </w:rPr>
              <w:t>开展事故应急救援演练，每例扣1分。</w:t>
            </w:r>
          </w:p>
        </w:tc>
      </w:tr>
    </w:tbl>
    <w:p w14:paraId="53238555">
      <w:pPr>
        <w:widowControl/>
        <w:spacing w:line="560" w:lineRule="exact"/>
        <w:outlineLvl w:val="0"/>
        <w:rPr>
          <w:rFonts w:ascii="宋体" w:hAnsi="宋体" w:cs="宋体"/>
          <w:b/>
          <w:bCs/>
          <w:sz w:val="24"/>
          <w:szCs w:val="21"/>
        </w:rPr>
      </w:pPr>
    </w:p>
    <w:p w14:paraId="1C2A61EA">
      <w:pPr>
        <w:widowControl/>
        <w:spacing w:line="560" w:lineRule="exact"/>
        <w:outlineLvl w:val="0"/>
        <w:rPr>
          <w:rFonts w:ascii="宋体" w:hAnsi="宋体" w:cs="宋体"/>
          <w:b/>
          <w:bCs/>
          <w:sz w:val="24"/>
          <w:szCs w:val="21"/>
        </w:rPr>
      </w:pPr>
    </w:p>
    <w:p w14:paraId="2CF22B3E">
      <w:pPr>
        <w:widowControl/>
        <w:spacing w:line="560" w:lineRule="exact"/>
        <w:outlineLvl w:val="0"/>
        <w:rPr>
          <w:rFonts w:ascii="宋体" w:hAnsi="宋体" w:cs="宋体"/>
          <w:b/>
          <w:bCs/>
          <w:sz w:val="24"/>
          <w:szCs w:val="21"/>
        </w:rPr>
      </w:pPr>
    </w:p>
    <w:p w14:paraId="59B4B01B">
      <w:pPr>
        <w:widowControl/>
        <w:spacing w:line="560" w:lineRule="exact"/>
        <w:outlineLvl w:val="0"/>
        <w:rPr>
          <w:rFonts w:ascii="宋体" w:hAnsi="宋体" w:cs="宋体"/>
          <w:b/>
          <w:bCs/>
          <w:sz w:val="24"/>
          <w:szCs w:val="21"/>
        </w:rPr>
      </w:pPr>
    </w:p>
    <w:p w14:paraId="491F8164">
      <w:pPr>
        <w:widowControl/>
        <w:spacing w:line="560" w:lineRule="exact"/>
        <w:outlineLvl w:val="0"/>
        <w:rPr>
          <w:rFonts w:ascii="宋体" w:hAnsi="宋体" w:cs="宋体"/>
          <w:b/>
          <w:bCs/>
          <w:sz w:val="24"/>
          <w:szCs w:val="21"/>
        </w:rPr>
      </w:pPr>
      <w:r>
        <w:rPr>
          <w:rFonts w:ascii="宋体" w:hAnsi="宋体" w:cs="宋体"/>
          <w:b/>
          <w:bCs/>
          <w:sz w:val="24"/>
          <w:szCs w:val="21"/>
        </w:rPr>
        <w:t>附件：</w:t>
      </w:r>
      <w:r>
        <w:rPr>
          <w:rFonts w:hint="eastAsia" w:ascii="宋体" w:hAnsi="宋体" w:cs="宋体"/>
          <w:b/>
          <w:bCs/>
          <w:sz w:val="24"/>
          <w:szCs w:val="21"/>
        </w:rPr>
        <w:t>服务</w:t>
      </w:r>
      <w:r>
        <w:rPr>
          <w:rFonts w:ascii="宋体" w:hAnsi="宋体" w:cs="宋体"/>
          <w:b/>
          <w:bCs/>
          <w:sz w:val="24"/>
          <w:szCs w:val="21"/>
        </w:rPr>
        <w:t>范围示意图</w:t>
      </w:r>
    </w:p>
    <w:p w14:paraId="6A22E855">
      <w:pPr>
        <w:widowControl/>
        <w:spacing w:line="360" w:lineRule="auto"/>
        <w:ind w:firstLine="482" w:firstLineChars="200"/>
        <w:jc w:val="left"/>
        <w:rPr>
          <w:rFonts w:ascii="宋体" w:hAnsi="宋体" w:cs="宋体"/>
          <w:b/>
          <w:color w:val="000000"/>
          <w:sz w:val="24"/>
          <w:szCs w:val="24"/>
          <w:u w:val="single"/>
        </w:rPr>
      </w:pPr>
    </w:p>
    <w:p w14:paraId="68C010FB">
      <w:pPr>
        <w:widowControl/>
        <w:spacing w:line="360" w:lineRule="auto"/>
        <w:ind w:firstLine="482" w:firstLineChars="200"/>
        <w:jc w:val="left"/>
        <w:rPr>
          <w:rFonts w:ascii="宋体" w:hAnsi="宋体" w:cs="宋体"/>
          <w:b/>
          <w:color w:val="000000"/>
          <w:sz w:val="24"/>
          <w:szCs w:val="24"/>
          <w:u w:val="single"/>
        </w:rPr>
      </w:pPr>
      <w:r>
        <w:rPr>
          <w:rFonts w:hint="eastAsia" w:ascii="宋体" w:hAnsi="宋体" w:cs="宋体"/>
          <w:b/>
          <w:color w:val="000000"/>
          <w:sz w:val="24"/>
          <w:szCs w:val="24"/>
          <w:u w:val="single"/>
        </w:rPr>
        <w:drawing>
          <wp:anchor distT="0" distB="0" distL="114300" distR="114300" simplePos="0" relativeHeight="251659264" behindDoc="0" locked="0" layoutInCell="1" allowOverlap="1">
            <wp:simplePos x="0" y="0"/>
            <wp:positionH relativeFrom="column">
              <wp:posOffset>904240</wp:posOffset>
            </wp:positionH>
            <wp:positionV relativeFrom="paragraph">
              <wp:posOffset>32385</wp:posOffset>
            </wp:positionV>
            <wp:extent cx="4185285" cy="5448935"/>
            <wp:effectExtent l="0" t="0" r="5715" b="18415"/>
            <wp:wrapNone/>
            <wp:docPr id="3" name="图片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
                    <pic:cNvPicPr>
                      <a:picLocks noChangeAspect="1"/>
                    </pic:cNvPicPr>
                  </pic:nvPicPr>
                  <pic:blipFill>
                    <a:blip r:embed="rId4" cstate="print"/>
                    <a:srcRect l="5491" t="10344" r="5949" b="8120"/>
                    <a:stretch>
                      <a:fillRect/>
                    </a:stretch>
                  </pic:blipFill>
                  <pic:spPr>
                    <a:xfrm>
                      <a:off x="0" y="0"/>
                      <a:ext cx="4185285" cy="5448935"/>
                    </a:xfrm>
                    <a:prstGeom prst="rect">
                      <a:avLst/>
                    </a:prstGeom>
                  </pic:spPr>
                </pic:pic>
              </a:graphicData>
            </a:graphic>
          </wp:anchor>
        </w:drawing>
      </w:r>
    </w:p>
    <w:p w14:paraId="049B462A">
      <w:pPr>
        <w:widowControl/>
        <w:spacing w:line="360" w:lineRule="auto"/>
        <w:ind w:firstLine="482" w:firstLineChars="200"/>
        <w:jc w:val="left"/>
        <w:rPr>
          <w:rFonts w:ascii="宋体" w:hAnsi="宋体" w:cs="宋体"/>
          <w:b/>
          <w:color w:val="000000"/>
          <w:sz w:val="24"/>
          <w:szCs w:val="24"/>
          <w:u w:val="single"/>
        </w:rPr>
      </w:pPr>
    </w:p>
    <w:p w14:paraId="02A7A311">
      <w:pPr>
        <w:widowControl/>
        <w:spacing w:line="360" w:lineRule="auto"/>
        <w:ind w:firstLine="482" w:firstLineChars="200"/>
        <w:jc w:val="left"/>
        <w:rPr>
          <w:rFonts w:ascii="宋体" w:hAnsi="宋体" w:cs="宋体"/>
          <w:b/>
          <w:color w:val="000000"/>
          <w:sz w:val="24"/>
          <w:szCs w:val="24"/>
          <w:u w:val="single"/>
        </w:rPr>
      </w:pPr>
    </w:p>
    <w:p w14:paraId="436CF184">
      <w:pPr>
        <w:widowControl/>
        <w:spacing w:line="360" w:lineRule="auto"/>
        <w:ind w:firstLine="482" w:firstLineChars="200"/>
        <w:jc w:val="left"/>
        <w:rPr>
          <w:rFonts w:ascii="宋体" w:hAnsi="宋体" w:cs="宋体"/>
          <w:b/>
          <w:color w:val="000000"/>
          <w:sz w:val="24"/>
          <w:szCs w:val="24"/>
          <w:u w:val="single"/>
        </w:rPr>
      </w:pPr>
    </w:p>
    <w:p w14:paraId="002BB91B">
      <w:pPr>
        <w:widowControl/>
        <w:spacing w:line="360" w:lineRule="auto"/>
        <w:ind w:firstLine="482" w:firstLineChars="200"/>
        <w:jc w:val="left"/>
        <w:rPr>
          <w:rFonts w:ascii="宋体" w:hAnsi="宋体" w:cs="宋体"/>
          <w:b/>
          <w:color w:val="000000"/>
          <w:sz w:val="24"/>
          <w:szCs w:val="24"/>
          <w:u w:val="single"/>
        </w:rPr>
      </w:pPr>
    </w:p>
    <w:p w14:paraId="16E6C3E8">
      <w:pPr>
        <w:widowControl/>
        <w:spacing w:line="360" w:lineRule="auto"/>
        <w:ind w:firstLine="482" w:firstLineChars="200"/>
        <w:jc w:val="left"/>
        <w:rPr>
          <w:rFonts w:ascii="宋体" w:hAnsi="宋体" w:cs="宋体"/>
          <w:b/>
          <w:color w:val="000000"/>
          <w:sz w:val="24"/>
          <w:szCs w:val="24"/>
          <w:u w:val="single"/>
        </w:rPr>
      </w:pPr>
    </w:p>
    <w:p w14:paraId="2D4B00C7">
      <w:pPr>
        <w:widowControl/>
        <w:spacing w:line="360" w:lineRule="auto"/>
        <w:ind w:firstLine="482" w:firstLineChars="200"/>
        <w:jc w:val="left"/>
        <w:rPr>
          <w:rFonts w:ascii="宋体" w:hAnsi="宋体" w:cs="宋体"/>
          <w:b/>
          <w:color w:val="000000"/>
          <w:sz w:val="24"/>
          <w:szCs w:val="24"/>
          <w:u w:val="single"/>
        </w:rPr>
      </w:pPr>
    </w:p>
    <w:p w14:paraId="0B216CA8">
      <w:pPr>
        <w:widowControl/>
        <w:spacing w:line="360" w:lineRule="auto"/>
        <w:ind w:firstLine="482" w:firstLineChars="200"/>
        <w:jc w:val="left"/>
        <w:rPr>
          <w:rFonts w:ascii="宋体" w:hAnsi="宋体" w:cs="宋体"/>
          <w:b/>
          <w:color w:val="000000"/>
          <w:sz w:val="24"/>
          <w:szCs w:val="24"/>
          <w:u w:val="single"/>
        </w:rPr>
      </w:pPr>
    </w:p>
    <w:p w14:paraId="60206E55">
      <w:pPr>
        <w:widowControl/>
        <w:spacing w:line="360" w:lineRule="auto"/>
        <w:ind w:firstLine="482" w:firstLineChars="200"/>
        <w:jc w:val="left"/>
        <w:rPr>
          <w:rFonts w:ascii="宋体" w:hAnsi="宋体" w:cs="宋体"/>
          <w:b/>
          <w:color w:val="000000"/>
          <w:sz w:val="24"/>
          <w:szCs w:val="24"/>
          <w:u w:val="single"/>
        </w:rPr>
      </w:pPr>
    </w:p>
    <w:p w14:paraId="17847009">
      <w:pPr>
        <w:widowControl/>
        <w:spacing w:line="360" w:lineRule="auto"/>
        <w:ind w:firstLine="482" w:firstLineChars="200"/>
        <w:jc w:val="left"/>
        <w:rPr>
          <w:rFonts w:ascii="宋体" w:hAnsi="宋体" w:cs="宋体"/>
          <w:b/>
          <w:color w:val="000000"/>
          <w:sz w:val="24"/>
          <w:szCs w:val="24"/>
          <w:u w:val="single"/>
        </w:rPr>
      </w:pPr>
    </w:p>
    <w:p w14:paraId="19E89269">
      <w:pPr>
        <w:widowControl/>
        <w:spacing w:line="360" w:lineRule="auto"/>
        <w:ind w:firstLine="482" w:firstLineChars="200"/>
        <w:jc w:val="left"/>
        <w:rPr>
          <w:rFonts w:ascii="宋体" w:hAnsi="宋体" w:cs="宋体"/>
          <w:b/>
          <w:color w:val="000000"/>
          <w:sz w:val="24"/>
          <w:szCs w:val="24"/>
          <w:u w:val="single"/>
        </w:rPr>
      </w:pPr>
    </w:p>
    <w:p w14:paraId="395437E2">
      <w:pPr>
        <w:widowControl/>
        <w:spacing w:line="360" w:lineRule="auto"/>
        <w:ind w:firstLine="482" w:firstLineChars="200"/>
        <w:jc w:val="left"/>
        <w:rPr>
          <w:rFonts w:ascii="宋体" w:hAnsi="宋体" w:cs="宋体"/>
          <w:b/>
          <w:color w:val="000000"/>
          <w:sz w:val="24"/>
          <w:szCs w:val="24"/>
          <w:u w:val="single"/>
        </w:rPr>
      </w:pPr>
    </w:p>
    <w:p w14:paraId="28A0D6E3">
      <w:pPr>
        <w:widowControl/>
        <w:spacing w:line="360" w:lineRule="auto"/>
        <w:ind w:firstLine="482" w:firstLineChars="200"/>
        <w:jc w:val="left"/>
        <w:rPr>
          <w:rFonts w:ascii="宋体" w:hAnsi="宋体" w:cs="宋体"/>
          <w:b/>
          <w:color w:val="000000"/>
          <w:sz w:val="24"/>
          <w:szCs w:val="24"/>
          <w:u w:val="single"/>
        </w:rPr>
      </w:pPr>
    </w:p>
    <w:p w14:paraId="78A872D8">
      <w:pPr>
        <w:widowControl/>
        <w:spacing w:line="360" w:lineRule="auto"/>
        <w:ind w:firstLine="482" w:firstLineChars="200"/>
        <w:jc w:val="left"/>
        <w:rPr>
          <w:rFonts w:ascii="宋体" w:hAnsi="宋体" w:cs="宋体"/>
          <w:b/>
          <w:color w:val="000000"/>
          <w:sz w:val="24"/>
          <w:szCs w:val="24"/>
          <w:u w:val="single"/>
        </w:rPr>
      </w:pPr>
    </w:p>
    <w:p w14:paraId="7F5AB714">
      <w:pPr>
        <w:widowControl/>
        <w:spacing w:line="360" w:lineRule="auto"/>
        <w:ind w:firstLine="482" w:firstLineChars="200"/>
        <w:jc w:val="left"/>
        <w:rPr>
          <w:rFonts w:ascii="宋体" w:hAnsi="宋体" w:cs="宋体"/>
          <w:b/>
          <w:color w:val="000000"/>
          <w:sz w:val="24"/>
          <w:szCs w:val="24"/>
          <w:u w:val="single"/>
        </w:rPr>
      </w:pPr>
    </w:p>
    <w:p w14:paraId="23F8B944">
      <w:pPr>
        <w:widowControl/>
        <w:spacing w:line="360" w:lineRule="auto"/>
        <w:ind w:firstLine="482" w:firstLineChars="200"/>
        <w:jc w:val="left"/>
        <w:rPr>
          <w:rFonts w:ascii="宋体" w:hAnsi="宋体" w:cs="宋体"/>
          <w:b/>
          <w:color w:val="000000"/>
          <w:sz w:val="24"/>
          <w:szCs w:val="24"/>
          <w:u w:val="single"/>
        </w:rPr>
      </w:pPr>
    </w:p>
    <w:p w14:paraId="7DE7C689">
      <w:pPr>
        <w:widowControl/>
        <w:spacing w:line="360" w:lineRule="auto"/>
        <w:ind w:firstLine="482" w:firstLineChars="200"/>
        <w:jc w:val="left"/>
        <w:rPr>
          <w:rFonts w:ascii="宋体" w:hAnsi="宋体" w:cs="宋体"/>
          <w:b/>
          <w:color w:val="000000"/>
          <w:sz w:val="24"/>
          <w:szCs w:val="24"/>
          <w:u w:val="single"/>
        </w:rPr>
      </w:pPr>
      <w:r>
        <w:rPr>
          <w:rFonts w:hint="eastAsia" w:ascii="宋体" w:hAnsi="宋体" w:cs="宋体"/>
          <w:b/>
          <w:color w:val="000000"/>
          <w:sz w:val="24"/>
          <w:szCs w:val="24"/>
          <w:u w:val="single"/>
        </w:rPr>
        <w:drawing>
          <wp:inline distT="0" distB="0" distL="114300" distR="114300">
            <wp:extent cx="5271135" cy="3729990"/>
            <wp:effectExtent l="9525" t="9525" r="15240" b="13335"/>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5" cstate="print"/>
                    <a:stretch>
                      <a:fillRect/>
                    </a:stretch>
                  </pic:blipFill>
                  <pic:spPr>
                    <a:xfrm>
                      <a:off x="0" y="0"/>
                      <a:ext cx="5271135" cy="3729990"/>
                    </a:xfrm>
                    <a:prstGeom prst="rect">
                      <a:avLst/>
                    </a:prstGeom>
                    <a:ln>
                      <a:solidFill>
                        <a:schemeClr val="accent5"/>
                      </a:solidFill>
                    </a:ln>
                  </pic:spPr>
                </pic:pic>
              </a:graphicData>
            </a:graphic>
          </wp:inline>
        </w:drawing>
      </w:r>
    </w:p>
    <w:p w14:paraId="115101D0">
      <w:pPr>
        <w:widowControl/>
        <w:spacing w:line="360" w:lineRule="auto"/>
        <w:jc w:val="left"/>
        <w:rPr>
          <w:rFonts w:ascii="宋体" w:hAnsi="宋体" w:cs="宋体"/>
          <w:b/>
          <w:color w:val="000000"/>
          <w:sz w:val="24"/>
          <w:szCs w:val="24"/>
          <w:u w:val="single"/>
        </w:rPr>
      </w:pPr>
    </w:p>
    <w:p w14:paraId="5BC65874">
      <w:pPr>
        <w:widowControl/>
        <w:spacing w:line="360" w:lineRule="auto"/>
        <w:ind w:firstLine="482" w:firstLineChars="200"/>
        <w:jc w:val="left"/>
        <w:rPr>
          <w:rFonts w:ascii="宋体" w:hAnsi="宋体" w:cs="宋体"/>
          <w:b/>
          <w:color w:val="000000"/>
          <w:sz w:val="24"/>
          <w:szCs w:val="24"/>
          <w:u w:val="single"/>
        </w:rPr>
      </w:pPr>
      <w:r>
        <w:rPr>
          <w:rFonts w:hint="eastAsia" w:ascii="宋体" w:hAnsi="宋体" w:cs="宋体"/>
          <w:b/>
          <w:color w:val="000000"/>
          <w:sz w:val="24"/>
          <w:szCs w:val="24"/>
          <w:u w:val="single"/>
        </w:rPr>
        <w:drawing>
          <wp:inline distT="0" distB="0" distL="114300" distR="114300">
            <wp:extent cx="5271135" cy="3729990"/>
            <wp:effectExtent l="9525" t="9525" r="15240" b="13335"/>
            <wp:docPr id="7" name="图片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
                    <pic:cNvPicPr>
                      <a:picLocks noChangeAspect="1"/>
                    </pic:cNvPicPr>
                  </pic:nvPicPr>
                  <pic:blipFill>
                    <a:blip r:embed="rId6" cstate="print"/>
                    <a:stretch>
                      <a:fillRect/>
                    </a:stretch>
                  </pic:blipFill>
                  <pic:spPr>
                    <a:xfrm>
                      <a:off x="0" y="0"/>
                      <a:ext cx="5271135" cy="3729990"/>
                    </a:xfrm>
                    <a:prstGeom prst="rect">
                      <a:avLst/>
                    </a:prstGeom>
                    <a:ln>
                      <a:solidFill>
                        <a:schemeClr val="accent5"/>
                      </a:solidFill>
                    </a:ln>
                  </pic:spPr>
                </pic:pic>
              </a:graphicData>
            </a:graphic>
          </wp:inline>
        </w:drawing>
      </w:r>
    </w:p>
    <w:p w14:paraId="69F68D3C">
      <w:pPr>
        <w:widowControl/>
        <w:spacing w:line="360" w:lineRule="auto"/>
        <w:ind w:firstLine="482" w:firstLineChars="200"/>
        <w:jc w:val="left"/>
        <w:rPr>
          <w:rFonts w:ascii="宋体" w:hAnsi="宋体" w:cs="宋体"/>
          <w:b/>
          <w:color w:val="000000"/>
          <w:sz w:val="24"/>
          <w:szCs w:val="24"/>
          <w:u w:val="single"/>
        </w:rPr>
      </w:pPr>
    </w:p>
    <w:p w14:paraId="6D3765EA">
      <w:pPr>
        <w:widowControl/>
        <w:spacing w:line="360" w:lineRule="auto"/>
        <w:ind w:firstLine="482" w:firstLineChars="200"/>
        <w:jc w:val="left"/>
        <w:rPr>
          <w:rFonts w:ascii="宋体" w:hAnsi="宋体" w:cs="宋体"/>
          <w:b/>
          <w:color w:val="000000"/>
          <w:sz w:val="24"/>
          <w:szCs w:val="24"/>
          <w:u w:val="single"/>
        </w:rPr>
      </w:pPr>
    </w:p>
    <w:p w14:paraId="156F7C75">
      <w:pPr>
        <w:widowControl/>
        <w:spacing w:line="360" w:lineRule="auto"/>
        <w:ind w:firstLine="482" w:firstLineChars="200"/>
        <w:jc w:val="left"/>
        <w:rPr>
          <w:rFonts w:ascii="宋体" w:hAnsi="宋体" w:cs="宋体"/>
          <w:b/>
          <w:color w:val="000000"/>
          <w:sz w:val="24"/>
          <w:szCs w:val="24"/>
          <w:u w:val="single"/>
        </w:rPr>
      </w:pPr>
      <w:r>
        <w:rPr>
          <w:rFonts w:hint="eastAsia" w:ascii="宋体" w:hAnsi="宋体" w:cs="宋体"/>
          <w:b/>
          <w:color w:val="000000"/>
          <w:sz w:val="24"/>
          <w:szCs w:val="24"/>
          <w:u w:val="single"/>
        </w:rPr>
        <w:drawing>
          <wp:inline distT="0" distB="0" distL="114300" distR="114300">
            <wp:extent cx="5273040" cy="6275705"/>
            <wp:effectExtent l="9525" t="9525" r="13335" b="20320"/>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7" cstate="print"/>
                    <a:srcRect t="8930" b="6859"/>
                    <a:stretch>
                      <a:fillRect/>
                    </a:stretch>
                  </pic:blipFill>
                  <pic:spPr>
                    <a:xfrm>
                      <a:off x="0" y="0"/>
                      <a:ext cx="5273040" cy="6275705"/>
                    </a:xfrm>
                    <a:prstGeom prst="rect">
                      <a:avLst/>
                    </a:prstGeom>
                    <a:ln>
                      <a:solidFill>
                        <a:schemeClr val="accent5"/>
                      </a:solidFill>
                    </a:ln>
                  </pic:spPr>
                </pic:pic>
              </a:graphicData>
            </a:graphic>
          </wp:inline>
        </w:drawing>
      </w:r>
    </w:p>
    <w:p w14:paraId="2E6E33B3">
      <w:pPr>
        <w:widowControl/>
        <w:spacing w:line="360" w:lineRule="auto"/>
        <w:ind w:firstLine="482" w:firstLineChars="200"/>
        <w:jc w:val="left"/>
        <w:rPr>
          <w:rFonts w:ascii="宋体" w:hAnsi="宋体" w:cs="宋体"/>
          <w:b/>
          <w:color w:val="000000"/>
          <w:sz w:val="24"/>
          <w:szCs w:val="24"/>
          <w:u w:val="single"/>
        </w:rPr>
      </w:pPr>
    </w:p>
    <w:p w14:paraId="4EF584F0">
      <w:pPr>
        <w:widowControl/>
        <w:spacing w:line="360" w:lineRule="auto"/>
        <w:ind w:firstLine="482" w:firstLineChars="200"/>
        <w:jc w:val="left"/>
        <w:rPr>
          <w:rFonts w:ascii="宋体" w:hAnsi="宋体" w:cs="宋体"/>
          <w:b/>
          <w:color w:val="000000"/>
          <w:sz w:val="24"/>
          <w:szCs w:val="24"/>
          <w:u w:val="single"/>
        </w:rPr>
      </w:pPr>
    </w:p>
    <w:p w14:paraId="4630887F">
      <w:pPr>
        <w:widowControl/>
        <w:spacing w:line="360" w:lineRule="auto"/>
        <w:ind w:firstLine="482" w:firstLineChars="200"/>
        <w:jc w:val="left"/>
        <w:rPr>
          <w:rFonts w:ascii="宋体" w:hAnsi="宋体" w:cs="宋体"/>
          <w:b/>
          <w:color w:val="000000"/>
          <w:sz w:val="24"/>
          <w:szCs w:val="24"/>
          <w:u w:val="single"/>
        </w:rPr>
      </w:pPr>
    </w:p>
    <w:p w14:paraId="33EFFA38">
      <w:pPr>
        <w:widowControl/>
        <w:spacing w:line="360" w:lineRule="auto"/>
        <w:ind w:firstLine="482" w:firstLineChars="200"/>
        <w:jc w:val="left"/>
        <w:rPr>
          <w:rFonts w:ascii="宋体" w:hAnsi="宋体" w:cs="宋体"/>
          <w:b/>
          <w:color w:val="000000"/>
          <w:sz w:val="24"/>
          <w:szCs w:val="24"/>
          <w:u w:val="single"/>
        </w:rPr>
      </w:pPr>
    </w:p>
    <w:p w14:paraId="1C8DC8EB">
      <w:pPr>
        <w:widowControl/>
        <w:spacing w:line="360" w:lineRule="auto"/>
        <w:ind w:firstLine="482" w:firstLineChars="200"/>
        <w:jc w:val="left"/>
        <w:rPr>
          <w:rFonts w:ascii="宋体" w:hAnsi="宋体" w:cs="宋体"/>
          <w:b/>
          <w:color w:val="000000"/>
          <w:sz w:val="24"/>
          <w:szCs w:val="24"/>
          <w:u w:val="single"/>
        </w:rPr>
      </w:pPr>
    </w:p>
    <w:p w14:paraId="7D4D9468">
      <w:pPr>
        <w:widowControl/>
        <w:spacing w:line="360" w:lineRule="auto"/>
        <w:ind w:firstLine="482" w:firstLineChars="200"/>
        <w:jc w:val="left"/>
        <w:rPr>
          <w:rFonts w:ascii="宋体" w:hAnsi="宋体" w:cs="宋体"/>
          <w:b/>
          <w:color w:val="000000"/>
          <w:sz w:val="24"/>
          <w:szCs w:val="24"/>
          <w:u w:val="single"/>
        </w:rPr>
      </w:pPr>
    </w:p>
    <w:p w14:paraId="5C5E9FE4">
      <w:pPr>
        <w:widowControl/>
        <w:spacing w:line="360" w:lineRule="auto"/>
        <w:ind w:firstLine="482" w:firstLineChars="200"/>
        <w:jc w:val="left"/>
        <w:rPr>
          <w:rFonts w:ascii="宋体" w:hAnsi="宋体" w:cs="宋体"/>
          <w:b/>
          <w:color w:val="000000"/>
          <w:sz w:val="24"/>
          <w:szCs w:val="24"/>
          <w:u w:val="single"/>
        </w:rPr>
      </w:pPr>
    </w:p>
    <w:p w14:paraId="5135984C">
      <w:pPr>
        <w:widowControl/>
        <w:spacing w:line="360" w:lineRule="auto"/>
        <w:ind w:firstLine="482" w:firstLineChars="200"/>
        <w:jc w:val="left"/>
        <w:rPr>
          <w:rFonts w:ascii="宋体" w:hAnsi="宋体" w:cs="宋体"/>
          <w:b/>
          <w:color w:val="000000"/>
          <w:sz w:val="24"/>
          <w:szCs w:val="24"/>
          <w:u w:val="single"/>
        </w:rPr>
      </w:pPr>
      <w:r>
        <w:rPr>
          <w:rFonts w:hint="eastAsia" w:ascii="宋体" w:hAnsi="宋体" w:cs="宋体"/>
          <w:b/>
          <w:color w:val="000000"/>
          <w:sz w:val="24"/>
          <w:szCs w:val="24"/>
          <w:u w:val="single"/>
        </w:rPr>
        <w:drawing>
          <wp:inline distT="0" distB="0" distL="114300" distR="114300">
            <wp:extent cx="5273040" cy="7452360"/>
            <wp:effectExtent l="9525" t="9525" r="13335" b="2476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8" cstate="print"/>
                    <a:stretch>
                      <a:fillRect/>
                    </a:stretch>
                  </pic:blipFill>
                  <pic:spPr>
                    <a:xfrm>
                      <a:off x="0" y="0"/>
                      <a:ext cx="5273040" cy="7452360"/>
                    </a:xfrm>
                    <a:prstGeom prst="rect">
                      <a:avLst/>
                    </a:prstGeom>
                    <a:ln>
                      <a:solidFill>
                        <a:schemeClr val="accent5"/>
                      </a:solidFill>
                    </a:ln>
                  </pic:spPr>
                </pic:pic>
              </a:graphicData>
            </a:graphic>
          </wp:inline>
        </w:drawing>
      </w:r>
    </w:p>
    <w:p w14:paraId="1462E6D1">
      <w:pPr>
        <w:widowControl/>
        <w:spacing w:line="360" w:lineRule="auto"/>
        <w:ind w:firstLine="482" w:firstLineChars="200"/>
        <w:jc w:val="left"/>
        <w:rPr>
          <w:rFonts w:ascii="宋体" w:hAnsi="宋体" w:cs="宋体"/>
          <w:b/>
          <w:color w:val="000000"/>
          <w:sz w:val="24"/>
          <w:szCs w:val="24"/>
          <w:u w:val="single"/>
        </w:rPr>
      </w:pPr>
    </w:p>
    <w:p w14:paraId="68BE6548">
      <w:pPr>
        <w:widowControl/>
        <w:spacing w:line="360" w:lineRule="auto"/>
        <w:jc w:val="left"/>
        <w:rPr>
          <w:rFonts w:ascii="宋体" w:hAnsi="宋体" w:cs="宋体"/>
          <w:b/>
          <w:color w:val="000000"/>
          <w:sz w:val="24"/>
          <w:szCs w:val="24"/>
          <w:u w:val="single"/>
        </w:rPr>
      </w:pPr>
    </w:p>
    <w:sectPr>
      <w:pgSz w:w="11906" w:h="16838"/>
      <w:pgMar w:top="1440" w:right="1270" w:bottom="1440" w:left="127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C2D"/>
    <w:rsid w:val="00001CAD"/>
    <w:rsid w:val="00031E43"/>
    <w:rsid w:val="00041804"/>
    <w:rsid w:val="00051522"/>
    <w:rsid w:val="000968F5"/>
    <w:rsid w:val="000A5A7F"/>
    <w:rsid w:val="000E248F"/>
    <w:rsid w:val="000E5BD8"/>
    <w:rsid w:val="00111CF7"/>
    <w:rsid w:val="00135C69"/>
    <w:rsid w:val="001368B0"/>
    <w:rsid w:val="001403A4"/>
    <w:rsid w:val="00165290"/>
    <w:rsid w:val="001733B3"/>
    <w:rsid w:val="001E3C2D"/>
    <w:rsid w:val="001F657C"/>
    <w:rsid w:val="00262E1D"/>
    <w:rsid w:val="002A7948"/>
    <w:rsid w:val="00381AE6"/>
    <w:rsid w:val="003A1AD5"/>
    <w:rsid w:val="003D27FE"/>
    <w:rsid w:val="003E2F98"/>
    <w:rsid w:val="003E7E48"/>
    <w:rsid w:val="0043464F"/>
    <w:rsid w:val="00462BE3"/>
    <w:rsid w:val="00465BC7"/>
    <w:rsid w:val="004739C2"/>
    <w:rsid w:val="00496B22"/>
    <w:rsid w:val="00500DD3"/>
    <w:rsid w:val="0056493A"/>
    <w:rsid w:val="005775E1"/>
    <w:rsid w:val="00587522"/>
    <w:rsid w:val="005C4D78"/>
    <w:rsid w:val="00613054"/>
    <w:rsid w:val="00615C21"/>
    <w:rsid w:val="00617C3F"/>
    <w:rsid w:val="00623300"/>
    <w:rsid w:val="00626DDF"/>
    <w:rsid w:val="00697369"/>
    <w:rsid w:val="006D56AC"/>
    <w:rsid w:val="006E4666"/>
    <w:rsid w:val="006F2AAB"/>
    <w:rsid w:val="00701C08"/>
    <w:rsid w:val="00715875"/>
    <w:rsid w:val="00722400"/>
    <w:rsid w:val="007327F5"/>
    <w:rsid w:val="00764974"/>
    <w:rsid w:val="00820032"/>
    <w:rsid w:val="00823B56"/>
    <w:rsid w:val="00841120"/>
    <w:rsid w:val="00852CA1"/>
    <w:rsid w:val="008978E5"/>
    <w:rsid w:val="008C28B5"/>
    <w:rsid w:val="00925311"/>
    <w:rsid w:val="00973ADF"/>
    <w:rsid w:val="009A5DE6"/>
    <w:rsid w:val="00A24493"/>
    <w:rsid w:val="00A36182"/>
    <w:rsid w:val="00A71C78"/>
    <w:rsid w:val="00AA494A"/>
    <w:rsid w:val="00B129FB"/>
    <w:rsid w:val="00B54EAC"/>
    <w:rsid w:val="00B85109"/>
    <w:rsid w:val="00B9108A"/>
    <w:rsid w:val="00B95985"/>
    <w:rsid w:val="00BD6CE7"/>
    <w:rsid w:val="00BE3989"/>
    <w:rsid w:val="00C4127D"/>
    <w:rsid w:val="00C52FE1"/>
    <w:rsid w:val="00C62FFB"/>
    <w:rsid w:val="00C955C8"/>
    <w:rsid w:val="00CF42AD"/>
    <w:rsid w:val="00CF754B"/>
    <w:rsid w:val="00D71317"/>
    <w:rsid w:val="00DA02C5"/>
    <w:rsid w:val="00DF1F23"/>
    <w:rsid w:val="00E4550B"/>
    <w:rsid w:val="00E55AF2"/>
    <w:rsid w:val="00E84818"/>
    <w:rsid w:val="00EA4BA8"/>
    <w:rsid w:val="00EB6220"/>
    <w:rsid w:val="00ED3060"/>
    <w:rsid w:val="00EE0A5F"/>
    <w:rsid w:val="00EE39DB"/>
    <w:rsid w:val="00F51747"/>
    <w:rsid w:val="00F6443C"/>
    <w:rsid w:val="00F93D15"/>
    <w:rsid w:val="00FC1823"/>
    <w:rsid w:val="00FC5569"/>
    <w:rsid w:val="00FE06D6"/>
    <w:rsid w:val="04F76DD4"/>
    <w:rsid w:val="05544226"/>
    <w:rsid w:val="0764271A"/>
    <w:rsid w:val="09265104"/>
    <w:rsid w:val="0A825391"/>
    <w:rsid w:val="0B9F01C5"/>
    <w:rsid w:val="0D5A0848"/>
    <w:rsid w:val="0F1D1B2D"/>
    <w:rsid w:val="101C1DE4"/>
    <w:rsid w:val="10E723F2"/>
    <w:rsid w:val="16FE0496"/>
    <w:rsid w:val="176D18F5"/>
    <w:rsid w:val="191E4E1F"/>
    <w:rsid w:val="19524AC9"/>
    <w:rsid w:val="1B3B69DE"/>
    <w:rsid w:val="27402C58"/>
    <w:rsid w:val="28CD7CC8"/>
    <w:rsid w:val="2B327FE1"/>
    <w:rsid w:val="2C156419"/>
    <w:rsid w:val="32B1065A"/>
    <w:rsid w:val="35533053"/>
    <w:rsid w:val="362C0724"/>
    <w:rsid w:val="3A296D28"/>
    <w:rsid w:val="3B0A6C0E"/>
    <w:rsid w:val="3BC62A80"/>
    <w:rsid w:val="40752CC7"/>
    <w:rsid w:val="42E163F2"/>
    <w:rsid w:val="489839F7"/>
    <w:rsid w:val="4A673681"/>
    <w:rsid w:val="4B307F27"/>
    <w:rsid w:val="51281690"/>
    <w:rsid w:val="55C220B3"/>
    <w:rsid w:val="56222B52"/>
    <w:rsid w:val="5980650D"/>
    <w:rsid w:val="5B1C4013"/>
    <w:rsid w:val="5CF82EF2"/>
    <w:rsid w:val="5DA411BA"/>
    <w:rsid w:val="60EB5CCB"/>
    <w:rsid w:val="61844C5B"/>
    <w:rsid w:val="62FB4E56"/>
    <w:rsid w:val="636F6E4F"/>
    <w:rsid w:val="638E5DB2"/>
    <w:rsid w:val="668C656E"/>
    <w:rsid w:val="68262975"/>
    <w:rsid w:val="685C6397"/>
    <w:rsid w:val="688A17C5"/>
    <w:rsid w:val="69AC6EAA"/>
    <w:rsid w:val="6C621AA2"/>
    <w:rsid w:val="705D0EFE"/>
    <w:rsid w:val="74B95CFF"/>
    <w:rsid w:val="74CB1B5B"/>
    <w:rsid w:val="75D42421"/>
    <w:rsid w:val="76FA74A7"/>
    <w:rsid w:val="7B326164"/>
    <w:rsid w:val="7D2376F2"/>
    <w:rsid w:val="7D637428"/>
    <w:rsid w:val="7F625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table" w:styleId="4">
    <w:name w:val="Table Grid"/>
    <w:basedOn w:val="3"/>
    <w:unhideWhenUsed/>
    <w:qFormat/>
    <w:uiPriority w:val="99"/>
    <w:rPr>
      <w:rFonts w:ascii="Times New Roman" w:hAnsi="Times New Roman"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
    <w:name w:val="一级条标题"/>
    <w:basedOn w:val="1"/>
    <w:next w:val="1"/>
    <w:qFormat/>
    <w:uiPriority w:val="0"/>
    <w:pPr>
      <w:widowControl/>
      <w:tabs>
        <w:tab w:val="left" w:pos="810"/>
        <w:tab w:val="left" w:pos="907"/>
        <w:tab w:val="left" w:pos="1265"/>
      </w:tabs>
      <w:ind w:left="907" w:hanging="907"/>
      <w:outlineLvl w:val="2"/>
    </w:pPr>
    <w:rPr>
      <w:rFonts w:ascii="黑体" w:hAnsi="宋体" w:eastAsia="黑体"/>
      <w:sz w:val="20"/>
      <w:szCs w:val="20"/>
    </w:rPr>
  </w:style>
  <w:style w:type="character" w:customStyle="1" w:styleId="7">
    <w:name w:val="titlebody"/>
    <w:basedOn w:val="5"/>
    <w:qFormat/>
    <w:uiPriority w:val="0"/>
    <w:rPr>
      <w:rFonts w:ascii="宋体" w:hAnsi="宋体" w:eastAsia="宋体" w:cs="宋体"/>
      <w:b/>
      <w:bCs/>
      <w:color w:val="000000"/>
      <w:sz w:val="24"/>
      <w:szCs w:val="24"/>
    </w:rPr>
  </w:style>
  <w:style w:type="paragraph" w:customStyle="1" w:styleId="8">
    <w:name w:val="Normal_2"/>
    <w:qFormat/>
    <w:uiPriority w:val="0"/>
    <w:rPr>
      <w:rFonts w:ascii="Times New Roman" w:hAnsi="Times New Roman" w:eastAsia="Times New Roman" w:cs="Times New Roman"/>
      <w:sz w:val="24"/>
      <w:szCs w:val="24"/>
      <w:lang w:val="en-US" w:eastAsia="zh-CN" w:bidi="ar-SA"/>
    </w:rPr>
  </w:style>
  <w:style w:type="paragraph" w:styleId="9">
    <w:name w:val="List Paragraph"/>
    <w:basedOn w:val="1"/>
    <w:qFormat/>
    <w:uiPriority w:val="34"/>
    <w:pPr>
      <w:ind w:firstLine="420" w:firstLineChars="200"/>
    </w:pPr>
  </w:style>
  <w:style w:type="character" w:customStyle="1" w:styleId="10">
    <w:name w:val="批注框文本 Char"/>
    <w:basedOn w:val="5"/>
    <w:link w:val="2"/>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3658</Words>
  <Characters>3935</Characters>
  <Lines>135</Lines>
  <Paragraphs>38</Paragraphs>
  <TotalTime>168</TotalTime>
  <ScaleCrop>false</ScaleCrop>
  <LinksUpToDate>false</LinksUpToDate>
  <CharactersWithSpaces>3969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2025-05-05T07:36:00Z</dcterms:created>
  <dc:creator>뒴뒴墈፛�ፍ㱸֮톰ᐺ⪀מ</dc:creator>
  <cp:lastModifiedBy>肖铭</cp:lastModifiedBy>
  <dcterms:modified xsi:type="dcterms:W3CDTF">2025-09-09T06:52:30Z</dcterms:modified>
  <cp:revision>229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eyJoZGlkIjoiZTA1OWE0MmYxZWI0YThiZmIwNDhmOTc1ZDViNGQ0OTkiLCJ1c2VySWQiOiIyOTQzMTc3MjYifQ==</vt:lpwstr>
  </property>
  <property fmtid="{D5CDD505-2E9C-101B-9397-08002B2CF9AE}" pid="3" name="KSOProductBuildVer">
    <vt:lpwstr>2052-12.1.0.22529</vt:lpwstr>
  </property>
  <property fmtid="{D5CDD505-2E9C-101B-9397-08002B2CF9AE}" pid="4" name="ICV">
    <vt:lpwstr>328944E8C77F4C37889FA36EC6ACFF92_13</vt:lpwstr>
  </property>
</Properties>
</file>