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60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附件2</w:t>
      </w:r>
    </w:p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eastAsia="仿宋_GB2312"/>
          <w:color w:val="000000"/>
          <w:kern w:val="0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eastAsia="方正小标宋简体"/>
          <w:color w:val="000000"/>
          <w:kern w:val="0"/>
          <w:sz w:val="44"/>
          <w:szCs w:val="44"/>
        </w:rPr>
        <w:t>江苏省机关事业单位工勤技能岗位</w:t>
      </w:r>
    </w:p>
    <w:p>
      <w:pPr>
        <w:overflowPunct w:val="0"/>
        <w:adjustRightInd w:val="0"/>
        <w:snapToGrid w:val="0"/>
        <w:spacing w:line="60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高级技师、技师量化考评细则</w:t>
      </w:r>
    </w:p>
    <w:bookmarkEnd w:id="0"/>
    <w:p>
      <w:pPr>
        <w:overflowPunct w:val="0"/>
        <w:adjustRightInd w:val="0"/>
        <w:snapToGrid w:val="0"/>
        <w:spacing w:line="600" w:lineRule="exact"/>
        <w:ind w:firstLine="880" w:firstLineChars="200"/>
        <w:rPr>
          <w:rFonts w:eastAsia="仿宋_GB2312"/>
          <w:color w:val="000000"/>
          <w:kern w:val="0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高级技师、技师综合评审以申报人员量化考评为依据，为规范量化考评行为，统一评价尺度，现制定量化考评细则如下： 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一、日常表现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日常表现权重15%（满分15分）。由用人单位提供相关材料，省、市工考部门组织审核。 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评价标准及分值：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（一）年度考核等次为“优秀”的，一次记2分；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（二）年度考核为通报表扬的，一次记1分；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（三）被用人单位党委（党组）或其上级党委（党组）评为优秀共产党员的，一次记1分；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（四）被县、市（区）及以上党委政府评为先进工作者、先进个人之一的，一次记2分；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spacing w:val="-6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（五）在</w:t>
      </w:r>
      <w:r>
        <w:rPr>
          <w:rFonts w:eastAsia="仿宋_GB2312"/>
          <w:color w:val="000000"/>
          <w:spacing w:val="-6"/>
          <w:sz w:val="32"/>
          <w:szCs w:val="32"/>
        </w:rPr>
        <w:t>工种（岗位）上通过创新革新发明，取得国家专利证书的，一次记2分；获得省级以上科技进步奖的，一次记5分。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同一年度因同一事项获得多项计分的，按最高分项计分，不重复计分。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二、技能类荣誉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技能类荣誉权重5%（满分5分）。由用人单位提供相关材料，省、市工考部门组织审核。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评价标准及分值</w:t>
      </w:r>
      <w:r>
        <w:rPr>
          <w:rFonts w:eastAsia="仿宋_GB2312"/>
          <w:color w:val="000000"/>
          <w:sz w:val="32"/>
          <w:szCs w:val="32"/>
        </w:rPr>
        <w:t>：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（一）获得省级以上技术能手称号、五一劳动奖章称号、劳动模范称号之一的，一次记3分；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（二）设区市授予技术能手称号的，一次记2分；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（三）县、市（区）授予技术能手称号的，一次记1分。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以上按最高分项计分，不重复计分。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三、能力评价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能力评价包含理论考试、技能操作考核、论文答辩和述课，由省人社厅统一组织。能力评价权重70%（满分70分），其中理论考试权重30%（满分30分）、技能操作考核权重30%（满分30分）、论文答辩权重5%（满分5分）、述课权重5%（满分5分）。申报人员四门考核成绩分别按权重比计分后，合计得分为能力评价得分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四、继续教育评价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继续教育评价权重10%（满分10分），由省工考办统筹指导，市工考部门组织实施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评价标准及分值：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（一）申报高级技师和技师的继续教育评价起算时间为申报前5年以来学习情况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（二）每年参加继续教育培训且考核合格记2分，连续5年参加继续教育培训且考核合格记10分。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（三）申报等级工人员的继续教育培训按原规定执行。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五、相关要求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（一）</w:t>
      </w:r>
      <w:r>
        <w:rPr>
          <w:rFonts w:eastAsia="仿宋_GB2312"/>
          <w:color w:val="000000"/>
          <w:kern w:val="0"/>
          <w:sz w:val="32"/>
          <w:szCs w:val="32"/>
        </w:rPr>
        <w:t>量化考评总分100分，包含日常表现、技能类荣誉、能力评价、继续教育评价四项得分。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（二）</w:t>
      </w:r>
      <w:r>
        <w:rPr>
          <w:rFonts w:eastAsia="仿宋_GB2312"/>
          <w:color w:val="000000"/>
          <w:sz w:val="32"/>
          <w:szCs w:val="32"/>
        </w:rPr>
        <w:t>日常表现、技能类荣誉评价起算时间，参加高级技师考评的人员，从取得技师资格时间起算；参加技师考评的人员，从取得高级工资格时间起算。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三）有下列情形之一，不得参加申报或综合评审：近5年年度考核未连续达到“合格”及以上等次的；在日常表现、技能类荣誉、继续教育评价中提供虚假材料的；在参加能力评价期间发生严重违纪违规行为的。</w:t>
      </w:r>
    </w:p>
    <w:p>
      <w:pPr>
        <w:tabs>
          <w:tab w:val="left" w:pos="5880"/>
        </w:tabs>
        <w:overflowPunct w:val="0"/>
        <w:adjustRightInd w:val="0"/>
        <w:snapToGrid w:val="0"/>
        <w:spacing w:line="60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（四）申报人员在现等级岗位期内，参加技能竞赛取得名次的，按照省人力资源社会保障厅《关于组织开展机关事业单位工勤人员技能竞赛活动的意见》（苏人社发〔2016〕377号）精神执行。</w:t>
      </w:r>
    </w:p>
    <w:p>
      <w:r>
        <w:rPr>
          <w:rFonts w:eastAsia="方正黑体_GBK"/>
          <w:color w:val="000000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Mzc4NGQzYTBjNjgyZDY4NzM2N2YyMDc0ZTRjYzkifQ=="/>
  </w:docVars>
  <w:rsids>
    <w:rsidRoot w:val="6BA41CD7"/>
    <w:rsid w:val="6BA4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2023-03-27T03:20:00Z</dcterms:created>
  <dc:creator>青音1414982062</dc:creator>
  <cp:lastModifiedBy>青音1414982062</cp:lastModifiedBy>
  <dcterms:modified xsi:type="dcterms:W3CDTF">2023-03-27T03:21:10Z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51B30EBE29994D6897BCC3B5BDAD4EEB</vt:lpwstr>
  </property>
</Properties>
</file>