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spacing w:before="0" w:after="0" w:line="60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句容市文化艺术中心消防安全隐患消险工程招标公告</w:t>
      </w:r>
    </w:p>
    <w:p>
      <w:pPr>
        <w:pStyle w:val="5"/>
        <w:rPr>
          <w:rFonts w:hint="eastAsia"/>
          <w:sz w:val="44"/>
          <w:szCs w:val="44"/>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一、招标条件</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本招标项目</w:t>
      </w:r>
      <w:r>
        <w:rPr>
          <w:rFonts w:hint="eastAsia" w:ascii="方正仿宋_GBK" w:hAnsi="方正仿宋_GBK" w:eastAsia="方正仿宋_GBK" w:cs="方正仿宋_GBK"/>
          <w:kern w:val="2"/>
          <w:sz w:val="32"/>
          <w:szCs w:val="32"/>
          <w:u w:val="single"/>
          <w:lang w:val="en-US" w:eastAsia="zh-CN" w:bidi="ar-SA"/>
        </w:rPr>
        <w:t>句容市文化艺术中心消防安全隐患消险工程</w:t>
      </w:r>
      <w:r>
        <w:rPr>
          <w:rFonts w:hint="eastAsia" w:ascii="方正仿宋_GBK" w:hAnsi="方正仿宋_GBK" w:eastAsia="方正仿宋_GBK" w:cs="方正仿宋_GBK"/>
          <w:kern w:val="2"/>
          <w:sz w:val="32"/>
          <w:szCs w:val="32"/>
          <w:lang w:val="en-US" w:eastAsia="zh-CN" w:bidi="ar-SA"/>
        </w:rPr>
        <w:t>已经批准招标，招标人为</w:t>
      </w:r>
      <w:r>
        <w:rPr>
          <w:rFonts w:hint="eastAsia" w:ascii="方正仿宋_GBK" w:hAnsi="方正仿宋_GBK" w:eastAsia="方正仿宋_GBK" w:cs="方正仿宋_GBK"/>
          <w:kern w:val="2"/>
          <w:sz w:val="32"/>
          <w:szCs w:val="32"/>
          <w:u w:val="single"/>
          <w:lang w:val="en-US" w:eastAsia="zh-CN" w:bidi="ar-SA"/>
        </w:rPr>
        <w:t>句容市机关服务中心</w:t>
      </w:r>
      <w:r>
        <w:rPr>
          <w:rFonts w:hint="eastAsia" w:ascii="方正仿宋_GBK" w:hAnsi="方正仿宋_GBK" w:eastAsia="方正仿宋_GBK" w:cs="方正仿宋_GBK"/>
          <w:kern w:val="2"/>
          <w:sz w:val="32"/>
          <w:szCs w:val="32"/>
          <w:lang w:val="en-US" w:eastAsia="zh-CN" w:bidi="ar-SA"/>
        </w:rPr>
        <w:t>，项目出资比例为</w:t>
      </w:r>
      <w:r>
        <w:rPr>
          <w:rFonts w:hint="default" w:ascii="Times New Roman" w:hAnsi="Times New Roman" w:eastAsia="方正仿宋_GBK" w:cs="Times New Roman"/>
          <w:kern w:val="2"/>
          <w:sz w:val="32"/>
          <w:szCs w:val="32"/>
          <w:u w:val="single"/>
          <w:lang w:val="en-US" w:eastAsia="zh-CN" w:bidi="ar-SA"/>
        </w:rPr>
        <w:t>100%</w:t>
      </w:r>
      <w:r>
        <w:rPr>
          <w:rFonts w:hint="eastAsia" w:ascii="方正仿宋_GBK" w:hAnsi="方正仿宋_GBK" w:eastAsia="方正仿宋_GBK" w:cs="方正仿宋_GBK"/>
          <w:kern w:val="2"/>
          <w:sz w:val="32"/>
          <w:szCs w:val="32"/>
          <w:lang w:val="en-US" w:eastAsia="zh-CN" w:bidi="ar-SA"/>
        </w:rPr>
        <w:t>，代理公司为</w:t>
      </w:r>
      <w:r>
        <w:rPr>
          <w:rFonts w:hint="eastAsia" w:ascii="方正仿宋_GBK" w:hAnsi="方正仿宋_GBK" w:eastAsia="方正仿宋_GBK" w:cs="方正仿宋_GBK"/>
          <w:kern w:val="2"/>
          <w:sz w:val="32"/>
          <w:szCs w:val="32"/>
          <w:u w:val="single"/>
          <w:lang w:val="en-US" w:eastAsia="zh-CN" w:bidi="ar-SA"/>
        </w:rPr>
        <w:t>江苏远广工程项目管理有限公司</w:t>
      </w:r>
      <w:r>
        <w:rPr>
          <w:rFonts w:hint="eastAsia" w:ascii="方正仿宋_GBK" w:hAnsi="方正仿宋_GBK" w:eastAsia="方正仿宋_GBK" w:cs="方正仿宋_GBK"/>
          <w:kern w:val="2"/>
          <w:sz w:val="32"/>
          <w:szCs w:val="32"/>
          <w:lang w:val="en-US" w:eastAsia="zh-CN" w:bidi="ar-SA"/>
        </w:rPr>
        <w:t>。项目已具备招标条件，现对该项目施工进行招标。 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二、项目概况与招标方式</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2.1</w:t>
      </w:r>
      <w:r>
        <w:rPr>
          <w:rFonts w:hint="eastAsia" w:ascii="Times New Roman" w:hAnsi="Times New Roman" w:eastAsia="方正仿宋_GBK" w:cs="Times New Roman"/>
          <w:kern w:val="2"/>
          <w:sz w:val="32"/>
          <w:szCs w:val="32"/>
          <w:lang w:val="en-US" w:eastAsia="zh-CN" w:bidi="ar-SA"/>
        </w:rPr>
        <w:t xml:space="preserve">建设地点：句容市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2.2 招标控制价：35万元</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2.3 计划工期：60日历天</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2.4 招标范围：消防维修更换项目（施工清单工程量范围内全部内容）</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2.5 质量要求：验收合格</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2.6 标段划分：本招标工程共分1个标段</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2.7 其他要求：付款方式详见合同内容</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投标人在收到招标文件后，应认真阅读，若有疑问需要澄清，应于规定时间内以书面形式向招标人（代理人）提出，招</w:t>
      </w:r>
      <w:r>
        <w:rPr>
          <w:rFonts w:hint="default" w:ascii="方正仿宋_GBK" w:hAnsi="方正仿宋_GBK" w:eastAsia="方正仿宋_GBK" w:cs="方正仿宋_GBK"/>
          <w:kern w:val="2"/>
          <w:sz w:val="32"/>
          <w:szCs w:val="32"/>
          <w:lang w:val="en-US" w:eastAsia="zh-CN" w:bidi="ar-SA"/>
        </w:rPr>
        <w:t>标人（代理人）将以书面形式予以解答。否则本项目的招标文件、工程量清单视为被投标单位认可，结算时招标范围内的工程结算量不得超过招标清单量。</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投标</w:t>
      </w:r>
      <w:r>
        <w:rPr>
          <w:rFonts w:hint="default" w:ascii="方正仿宋_GBK" w:hAnsi="方正仿宋_GBK" w:eastAsia="方正仿宋_GBK" w:cs="方正仿宋_GBK"/>
          <w:kern w:val="2"/>
          <w:sz w:val="32"/>
          <w:szCs w:val="32"/>
          <w:lang w:val="en-US" w:eastAsia="zh-CN" w:bidi="ar-SA"/>
        </w:rPr>
        <w:t>单位须提前到现场确定项目可行性，中标单位不得在施工过程中以任何理由要求附加费用或终止施工，因终止施工造成的一切损失由中标单位承担。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三、投标人资格要求</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3.1 申请人资质类别和等级：消防设施工程专业承包二级(含)及以上；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3.2 拟选派项目经理资质等级：机电工程专业注册建造师二级(含)及以上；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3.3 企业业绩、信誉：无工程质量、安全生产事故及暂停、整顿期内的、无农民工资欠薪情况；</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3.4 项目经理业绩、信誉：近两年无安全质量事故。</w:t>
      </w:r>
      <w:r>
        <w:rPr>
          <w:rFonts w:hint="default" w:ascii="Times New Roman" w:hAnsi="Times New Roman" w:eastAsia="方正仿宋_GBK" w:cs="Times New Roman"/>
          <w:kern w:val="2"/>
          <w:sz w:val="32"/>
          <w:szCs w:val="32"/>
          <w:lang w:val="en-US" w:eastAsia="zh-CN" w:bidi="ar-SA"/>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四、投标人条件</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4.1 投标人必要合格条件</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4.1.1 具有独立订立合同的能力；</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4.1.2 未处于被责令停业、投标资格被取消或者财产被接管、冻结和破产状态；</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4.1.3 企业没有因骗取中标或者严重违约以及发生重大工程质量、安全生产事故违法违规等问题、被有关部门暂停投标资格并在暂停期内的；</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4.1.4 企业的资质类别、等级和项目经理的资质满足招标公告要求；</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4.1.5 企业具有安全生产条件，并取得安全生产许可证；</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4.1.6 符合法律、法规规定的其他条件。</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4.2其他条件</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4.2.1 企业资质以开标当天动态检查结果为准，若动态检查不合格作废标处理；</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4.2.2 开标时拟派法定代表人或授权委托人（持身份证原件、最近三个月任意一个月的社保证明）须到场；</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4.2.3 本工程不接受联合体投标；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4.2.4 凡具备承担招标工程项目的能力并具备上述规定的资格条件的施工企业，均可对上述工程进行投标。</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4.2.5 当招标文件与招标公告不符时，以招标公告为准。</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4.2.6 中标单位所采购本项目设备设施必须符合《消防设施通用规范》相关标准。</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五、资格审查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5.1 企业有效营业执照；</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5.2 企业资质证书；</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5.3 项目经理证书；</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5.4 项目经理安全培训合格证</w:t>
      </w:r>
      <w:r>
        <w:rPr>
          <w:rFonts w:hint="default" w:ascii="Times New Roman" w:hAnsi="Times New Roman" w:eastAsia="方正仿宋_GBK" w:cs="Times New Roman"/>
          <w:kern w:val="2"/>
          <w:sz w:val="32"/>
          <w:szCs w:val="32"/>
          <w:lang w:val="en-US" w:eastAsia="zh-CN" w:bidi="ar-SA"/>
        </w:rPr>
        <w:t>B</w:t>
      </w:r>
      <w:r>
        <w:rPr>
          <w:rFonts w:hint="eastAsia" w:ascii="Times New Roman" w:hAnsi="Times New Roman" w:eastAsia="方正仿宋_GBK" w:cs="Times New Roman"/>
          <w:kern w:val="2"/>
          <w:sz w:val="32"/>
          <w:szCs w:val="32"/>
          <w:lang w:val="en-US" w:eastAsia="zh-CN" w:bidi="ar-SA"/>
        </w:rPr>
        <w:t>类证；</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5.5 企业安全生产许可证</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5.6 项目经理无在建工程承诺书</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5.7 项目经理最近三个月任意一个月社保证明</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5.8 企业动态检查（企业动态检查以开标当天检查结果为准）</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32"/>
          <w:lang w:val="en-US" w:eastAsia="zh-CN" w:bidi="ar-SA"/>
        </w:rPr>
      </w:pPr>
      <w:bookmarkStart w:id="15" w:name="_GoBack"/>
      <w:bookmarkEnd w:id="15"/>
      <w:r>
        <w:rPr>
          <w:rFonts w:hint="eastAsia" w:ascii="Times New Roman" w:hAnsi="Times New Roman" w:eastAsia="方正仿宋_GBK" w:cs="Times New Roman"/>
          <w:kern w:val="2"/>
          <w:sz w:val="32"/>
          <w:szCs w:val="32"/>
          <w:lang w:val="en-US" w:eastAsia="zh-CN" w:bidi="ar-SA"/>
        </w:rPr>
        <w:t>以上材料需提供复印件加盖公章胶装在投标文件里，评标时将在江苏省建筑市场监管与诚信信息一体化平台核查投标单位资质。</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核查网址：</w:t>
      </w:r>
      <w:r>
        <w:rPr>
          <w:rFonts w:hint="eastAsia" w:ascii="Times New Roman" w:hAnsi="Times New Roman" w:eastAsia="方正仿宋_GBK" w:cs="Times New Roman"/>
          <w:kern w:val="2"/>
          <w:sz w:val="24"/>
          <w:szCs w:val="24"/>
          <w:lang w:val="en-US" w:eastAsia="zh-CN" w:bidi="ar-SA"/>
        </w:rPr>
        <w:t>http://49.77.204.6:17001/Website/#/company/consCorpList</w:t>
      </w:r>
      <w:r>
        <w:rPr>
          <w:rFonts w:hint="eastAsia" w:ascii="Times New Roman" w:hAnsi="Times New Roman" w:eastAsia="方正仿宋_GBK" w:cs="Times New Roman"/>
          <w:kern w:val="2"/>
          <w:sz w:val="32"/>
          <w:szCs w:val="32"/>
          <w:lang w:val="en-US" w:eastAsia="zh-CN" w:bidi="ar-SA"/>
        </w:rPr>
        <w:t>，如招标文件要求的相应资质核查不合格，则资审不通过。</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注：</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1.如投标人注册所在地人力资源和社会保障部门明确的最大查询期与招标文件规定的月份不一致时，须提供相应的文件规定；</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2.项目经理达到国家法定退休年龄的，无需提供社保证明材料；项目经理未达到国家法定退休年龄，但提前退休的，提供人力资源和社会保障部门出具的退休证明材料。</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本工程采用资格后审（接受报名不代表通过资审），本次资格审查时所涉及的资格证明材料均以投标单位提供的资格审查材料为准，如投标人在开标时提供的资料不完整，则资格审查时不予认可。经资格审查不合格的投标人不得进入下一轮评审。</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六、评标办法</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6.1本工程采用“合理低价”法的评标办法。细则如下：</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以有效投标文件（有效投标文件是指未被评标委员会判定为无效标的投标文件，下同）的评标价（评标价是指经澄清、</w:t>
      </w:r>
      <w:r>
        <w:rPr>
          <w:rFonts w:hint="eastAsia" w:ascii="方正仿宋_GBK" w:hAnsi="方正仿宋_GBK" w:eastAsia="方正仿宋_GBK" w:cs="方正仿宋_GBK"/>
          <w:kern w:val="2"/>
          <w:sz w:val="32"/>
          <w:szCs w:val="32"/>
          <w:lang w:val="en-US" w:eastAsia="zh-CN" w:bidi="ar-SA"/>
        </w:rPr>
        <w:t>补正和修正算术计算错误的投标报价，下同）算术平均值为A</w:t>
      </w:r>
      <w:r>
        <w:rPr>
          <w:rFonts w:hint="eastAsia" w:ascii="Times New Roman" w:hAnsi="Times New Roman" w:eastAsia="方正仿宋_GBK" w:cs="Times New Roman"/>
          <w:kern w:val="2"/>
          <w:sz w:val="32"/>
          <w:szCs w:val="32"/>
          <w:lang w:val="en-US" w:eastAsia="zh-CN" w:bidi="ar-SA"/>
        </w:rPr>
        <w:t>〔当有效投标文件≥7家时，去掉最高和最低20%（四舍五入取整，末位投标报价相同的均保留）后进行平均；当有效投标文件4－6家时，剔除最高报价（最高报价相同的均剔除）后进行算术平均；当有效投标文件＜4时，则次低报价作为投标平均价A〕。</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评标基准价=A×K，K值在投标文件开启（解密）前由招标人（或招标代理机构）或其委托的公证机构随机抽取确定，K值的取值范围为：95%、96%、97%、98%；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评标价等于评标基准价的得满分</w:t>
      </w:r>
      <w:bookmarkStart w:id="0" w:name="EBbd74fc96c91b4edca7bde730cedb7218"/>
      <w:r>
        <w:rPr>
          <w:rFonts w:hint="eastAsia" w:ascii="Times New Roman" w:hAnsi="Times New Roman" w:eastAsia="方正仿宋_GBK" w:cs="Times New Roman"/>
          <w:kern w:val="2"/>
          <w:sz w:val="32"/>
          <w:szCs w:val="32"/>
          <w:lang w:val="en-US" w:eastAsia="zh-CN" w:bidi="ar-SA"/>
        </w:rPr>
        <w:t>100</w:t>
      </w:r>
      <w:bookmarkEnd w:id="0"/>
      <w:r>
        <w:rPr>
          <w:rFonts w:hint="eastAsia" w:ascii="Times New Roman" w:hAnsi="Times New Roman" w:eastAsia="方正仿宋_GBK" w:cs="Times New Roman"/>
          <w:kern w:val="2"/>
          <w:sz w:val="32"/>
          <w:szCs w:val="32"/>
          <w:lang w:val="en-US" w:eastAsia="zh-CN" w:bidi="ar-SA"/>
        </w:rPr>
        <w:t>分，评标价偏离评标基准价的相应扣减得分，评标价相对评标基准价每偏离1%，扣减一定的分值，每偏高1%扣</w:t>
      </w:r>
      <w:bookmarkStart w:id="1" w:name="EBf71b01c9e5574db5ad7f5bc03cc382d0"/>
      <w:r>
        <w:rPr>
          <w:rFonts w:hint="eastAsia" w:ascii="Times New Roman" w:hAnsi="Times New Roman" w:eastAsia="方正仿宋_GBK" w:cs="Times New Roman"/>
          <w:kern w:val="2"/>
          <w:sz w:val="32"/>
          <w:szCs w:val="32"/>
          <w:lang w:val="en-US" w:eastAsia="zh-CN" w:bidi="ar-SA"/>
        </w:rPr>
        <w:t>0.9</w:t>
      </w:r>
      <w:bookmarkEnd w:id="1"/>
      <w:r>
        <w:rPr>
          <w:rFonts w:hint="eastAsia" w:ascii="Times New Roman" w:hAnsi="Times New Roman" w:eastAsia="方正仿宋_GBK" w:cs="Times New Roman"/>
          <w:kern w:val="2"/>
          <w:sz w:val="32"/>
          <w:szCs w:val="32"/>
          <w:lang w:val="en-US" w:eastAsia="zh-CN" w:bidi="ar-SA"/>
        </w:rPr>
        <w:t>分，每偏低1%扣</w:t>
      </w:r>
      <w:bookmarkStart w:id="2" w:name="EB2899c2b86815412a899afa6700bf7fca"/>
      <w:r>
        <w:rPr>
          <w:rFonts w:hint="eastAsia" w:ascii="Times New Roman" w:hAnsi="Times New Roman" w:eastAsia="方正仿宋_GBK" w:cs="Times New Roman"/>
          <w:kern w:val="2"/>
          <w:sz w:val="32"/>
          <w:szCs w:val="32"/>
          <w:lang w:val="en-US" w:eastAsia="zh-CN" w:bidi="ar-SA"/>
        </w:rPr>
        <w:t>0.6</w:t>
      </w:r>
      <w:bookmarkEnd w:id="2"/>
      <w:r>
        <w:rPr>
          <w:rFonts w:hint="eastAsia" w:ascii="Times New Roman" w:hAnsi="Times New Roman" w:eastAsia="方正仿宋_GBK" w:cs="Times New Roman"/>
          <w:kern w:val="2"/>
          <w:sz w:val="32"/>
          <w:szCs w:val="32"/>
          <w:lang w:val="en-US" w:eastAsia="zh-CN" w:bidi="ar-SA"/>
        </w:rPr>
        <w:t>分，偏离不足1%的，按照插入法计算得分。</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6.2 定标方法</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次招标的定标方法：由评标委员会根据评标结果依序推荐3家中标候选人,招标人根据评标结果，确定排名第一的中标候选人为本工程的中标人。排名第一的中标候选人放弃中标、因不可抗力提出不能履行合同，则排名第二的中标候选人为本工程的中标人；排名第二的中标候选人因前款规定的同样原因不能签订合同的，则排名第三的中标候选人为本工程的中标人或重新招标。</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当中标候选人得分最高者有2家及以上时，按投标文件递交表签字顺序进行抽签方式确定中标人。</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6.3 本工程设最高限价，但不作为评标的依据，只作为控制各投标报价的上限，各投标人经评审后的投标总价不得高于最高限价，高于（或等于）最高限价,工程清单子目缺项的投标文件作无效标处理。</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6.3.1 对出现以下状况的确定：</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1.1计算下浮幅度时，百分数小数点后保留两位小数。</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1.2评委意见不一致时，按少数服从多数的原则。</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1.3中标单位的确定：以招标人书面通知为准。</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评标过程中出现本评标办法未尽事宜，由评标委员会根据有关法律、法规讨论决定。</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七、发布公告的媒介</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7.1本公告发布时间从2024年5月20日至2024年5月24日。(节假日除外)。</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7.2投标人若对招标文件有任何疑问，须在2024年5月25日上午11:00（招标答疑、澄清提交截止时间）前向招标人提出答疑、澄清要求。</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7.3招标人将于</w:t>
      </w:r>
      <w:r>
        <w:rPr>
          <w:rFonts w:hint="default" w:ascii="Times New Roman" w:hAnsi="Times New Roman" w:eastAsia="方正仿宋_GBK" w:cs="Times New Roman"/>
          <w:kern w:val="2"/>
          <w:sz w:val="32"/>
          <w:szCs w:val="32"/>
          <w:lang w:val="en-US" w:eastAsia="zh-CN" w:bidi="ar-SA"/>
        </w:rPr>
        <w:t> </w:t>
      </w:r>
      <w:r>
        <w:rPr>
          <w:rFonts w:hint="eastAsia" w:ascii="Times New Roman" w:hAnsi="Times New Roman" w:eastAsia="方正仿宋_GBK" w:cs="Times New Roman"/>
          <w:kern w:val="2"/>
          <w:sz w:val="32"/>
          <w:szCs w:val="32"/>
          <w:lang w:val="en-US" w:eastAsia="zh-CN" w:bidi="ar-SA"/>
        </w:rPr>
        <w:t>2024年5月25日下午17:00前回复所有的答疑、澄清要求，如招标人不能在此时间前完成答疑、澄清要求回复，招标人应推迟投标截止时间，并以招标文件补充文件形式予以公告。</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7.4</w:t>
      </w:r>
      <w:r>
        <w:rPr>
          <w:rFonts w:hint="default" w:ascii="Times New Roman" w:hAnsi="Times New Roman" w:eastAsia="方正仿宋_GBK" w:cs="Times New Roman"/>
          <w:kern w:val="2"/>
          <w:sz w:val="32"/>
          <w:szCs w:val="32"/>
          <w:lang w:val="en-US" w:eastAsia="zh-CN" w:bidi="ar-SA"/>
        </w:rPr>
        <w:t> </w:t>
      </w:r>
      <w:r>
        <w:rPr>
          <w:rFonts w:hint="eastAsia" w:ascii="Times New Roman" w:hAnsi="Times New Roman" w:eastAsia="方正仿宋_GBK" w:cs="Times New Roman"/>
          <w:kern w:val="2"/>
          <w:sz w:val="32"/>
          <w:szCs w:val="32"/>
          <w:lang w:val="en-US" w:eastAsia="zh-CN" w:bidi="ar-SA"/>
        </w:rPr>
        <w:t xml:space="preserve">投标截止时间及地点：2024年5月27日上午09时30分（开标时间）在江苏远广工程项目管理有限公司（句容市句卓路上海公寓东大门11幢）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7.5逾期送达的投标文件将被拒绝。</w:t>
      </w:r>
      <w:r>
        <w:rPr>
          <w:rFonts w:hint="default" w:ascii="Times New Roman" w:hAnsi="Times New Roman" w:eastAsia="方正仿宋_GBK" w:cs="Times New Roman"/>
          <w:kern w:val="2"/>
          <w:sz w:val="32"/>
          <w:szCs w:val="32"/>
          <w:lang w:val="en-US" w:eastAsia="zh-CN" w:bidi="ar-SA"/>
        </w:rPr>
        <w:t>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八、报名</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报名需带以下资料：</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8.1 企业营业执照、企业资质证书、项目经理证书、项目经理安全培训合格证B类证、安全生产许可证、项目经理和授权委托人最近三个月任意一个月社保证明，报名需带以上证件复印件（加盖公章）；</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8.2 法定代表人身份证明书、身份证复印件及法人授权委托书（加盖法人章或法人签字）；</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8.3 授权委托人的有效居民身份证（原件及复印件）。</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8.4 报名（领取招标文件）时间及地点：2024年5月20日至5月24日(上午08:30至11：30分、下午14:00至17：00分，5个工作日，节假日除外）在江苏远广工程项目管理有限公司（句容市句卓路上海公寓东大门11幢）报名并领取招标文件；费用为300元/标段，招标文件费用一经缴纳，无论何种原因招标文件的相关费用不退。</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kern w:val="2"/>
          <w:sz w:val="32"/>
          <w:szCs w:val="32"/>
          <w:lang w:val="en-US" w:eastAsia="zh-CN" w:bidi="ar-SA"/>
        </w:rPr>
      </w:pPr>
      <w:bookmarkStart w:id="3" w:name="_Toc28359095"/>
      <w:bookmarkStart w:id="4" w:name="_Toc28359018"/>
      <w:bookmarkStart w:id="5" w:name="_Toc35393636"/>
      <w:bookmarkStart w:id="6" w:name="_Toc35393805"/>
      <w:r>
        <w:rPr>
          <w:rFonts w:hint="eastAsia" w:ascii="方正黑体_GBK" w:hAnsi="方正黑体_GBK" w:eastAsia="方正黑体_GBK" w:cs="方正黑体_GBK"/>
          <w:kern w:val="2"/>
          <w:sz w:val="32"/>
          <w:szCs w:val="32"/>
          <w:lang w:val="en-US" w:eastAsia="zh-CN" w:bidi="ar-SA"/>
        </w:rPr>
        <w:t>九、凡对本次项目提出询问，请按以下方式联系。</w:t>
      </w:r>
      <w:bookmarkEnd w:id="3"/>
      <w:bookmarkEnd w:id="4"/>
      <w:bookmarkEnd w:id="5"/>
      <w:bookmarkEnd w:id="6"/>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bookmarkStart w:id="7" w:name="_Toc35393806"/>
      <w:bookmarkStart w:id="8" w:name="_Toc28359019"/>
      <w:bookmarkStart w:id="9" w:name="_Toc28359096"/>
      <w:bookmarkStart w:id="10" w:name="_Toc35393637"/>
      <w:r>
        <w:rPr>
          <w:rFonts w:hint="eastAsia" w:ascii="Times New Roman" w:hAnsi="Times New Roman" w:eastAsia="方正仿宋_GBK" w:cs="Times New Roman"/>
          <w:kern w:val="2"/>
          <w:sz w:val="32"/>
          <w:szCs w:val="32"/>
          <w:lang w:val="en-US" w:eastAsia="zh-CN" w:bidi="ar-SA"/>
        </w:rPr>
        <w:t>1.招标人信息</w:t>
      </w:r>
      <w:bookmarkEnd w:id="7"/>
      <w:bookmarkEnd w:id="8"/>
      <w:bookmarkEnd w:id="9"/>
      <w:bookmarkEnd w:id="10"/>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名    称：  句容市机关服务中心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地    址：  句容市人民路70号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联系方式：  华主任13812367317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bookmarkStart w:id="11" w:name="_Toc35393638"/>
      <w:bookmarkStart w:id="12" w:name="_Toc28359097"/>
      <w:bookmarkStart w:id="13" w:name="_Toc28359020"/>
      <w:bookmarkStart w:id="14" w:name="_Toc35393807"/>
      <w:r>
        <w:rPr>
          <w:rFonts w:hint="eastAsia" w:ascii="Times New Roman" w:hAnsi="Times New Roman" w:eastAsia="方正仿宋_GBK" w:cs="Times New Roman"/>
          <w:kern w:val="2"/>
          <w:sz w:val="32"/>
          <w:szCs w:val="32"/>
          <w:lang w:val="en-US" w:eastAsia="zh-CN" w:bidi="ar-SA"/>
        </w:rPr>
        <w:t>2.采购代理机构信息</w:t>
      </w:r>
      <w:bookmarkEnd w:id="11"/>
      <w:bookmarkEnd w:id="12"/>
      <w:bookmarkEnd w:id="13"/>
      <w:bookmarkEnd w:id="14"/>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名    称：  江苏远广工程项目管理有限公司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地　　址：  句容市句卓路上海公寓东门11幢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项目联系人：黄工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电　  话：  13913408223    </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righ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2024年5月20日</w:t>
      </w:r>
    </w:p>
    <w:sectPr>
      <w:footerReference r:id="rId3" w:type="default"/>
      <w:pgSz w:w="11906" w:h="16838"/>
      <w:pgMar w:top="1984" w:right="1701" w:bottom="215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sz w:val="32"/>
                              <w:szCs w:val="48"/>
                            </w:rPr>
                            <w:fldChar w:fldCharType="begin"/>
                          </w:r>
                          <w:r>
                            <w:rPr>
                              <w:rFonts w:hint="default" w:ascii="Times New Roman" w:hAnsi="Times New Roman" w:cs="Times New Roman"/>
                              <w:sz w:val="32"/>
                              <w:szCs w:val="48"/>
                            </w:rPr>
                            <w:instrText xml:space="preserve"> PAGE  \* MERGEFORMAT </w:instrText>
                          </w:r>
                          <w:r>
                            <w:rPr>
                              <w:rFonts w:hint="default" w:ascii="Times New Roman" w:hAnsi="Times New Roman" w:cs="Times New Roman"/>
                              <w:sz w:val="32"/>
                              <w:szCs w:val="48"/>
                            </w:rPr>
                            <w:fldChar w:fldCharType="separate"/>
                          </w:r>
                          <w:r>
                            <w:rPr>
                              <w:rFonts w:hint="default" w:ascii="Times New Roman" w:hAnsi="Times New Roman" w:cs="Times New Roman"/>
                              <w:sz w:val="32"/>
                              <w:szCs w:val="48"/>
                            </w:rPr>
                            <w:t>1</w:t>
                          </w:r>
                          <w:r>
                            <w:rPr>
                              <w:rFonts w:hint="default" w:ascii="Times New Roman" w:hAnsi="Times New Roman" w:cs="Times New Roman"/>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pPr>
                    <w:r>
                      <w:rPr>
                        <w:rFonts w:hint="default" w:ascii="Times New Roman" w:hAnsi="Times New Roman" w:cs="Times New Roman"/>
                        <w:sz w:val="32"/>
                        <w:szCs w:val="48"/>
                      </w:rPr>
                      <w:fldChar w:fldCharType="begin"/>
                    </w:r>
                    <w:r>
                      <w:rPr>
                        <w:rFonts w:hint="default" w:ascii="Times New Roman" w:hAnsi="Times New Roman" w:cs="Times New Roman"/>
                        <w:sz w:val="32"/>
                        <w:szCs w:val="48"/>
                      </w:rPr>
                      <w:instrText xml:space="preserve"> PAGE  \* MERGEFORMAT </w:instrText>
                    </w:r>
                    <w:r>
                      <w:rPr>
                        <w:rFonts w:hint="default" w:ascii="Times New Roman" w:hAnsi="Times New Roman" w:cs="Times New Roman"/>
                        <w:sz w:val="32"/>
                        <w:szCs w:val="48"/>
                      </w:rPr>
                      <w:fldChar w:fldCharType="separate"/>
                    </w:r>
                    <w:r>
                      <w:rPr>
                        <w:rFonts w:hint="default" w:ascii="Times New Roman" w:hAnsi="Times New Roman" w:cs="Times New Roman"/>
                        <w:sz w:val="32"/>
                        <w:szCs w:val="48"/>
                      </w:rPr>
                      <w:t>1</w:t>
                    </w:r>
                    <w:r>
                      <w:rPr>
                        <w:rFonts w:hint="default" w:ascii="Times New Roman" w:hAnsi="Times New Roman" w:cs="Times New Roman"/>
                        <w:sz w:val="32"/>
                        <w:szCs w:val="4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OTYwYTM1OTk2ODEyMmI0MWQ4ZDYzMmJmYjZkZTgifQ=="/>
  </w:docVars>
  <w:rsids>
    <w:rsidRoot w:val="7DBC0B58"/>
    <w:rsid w:val="00E34BEE"/>
    <w:rsid w:val="01844828"/>
    <w:rsid w:val="01917153"/>
    <w:rsid w:val="01D37272"/>
    <w:rsid w:val="04064C8C"/>
    <w:rsid w:val="04ED064B"/>
    <w:rsid w:val="06B44F5D"/>
    <w:rsid w:val="06CB0518"/>
    <w:rsid w:val="080D690E"/>
    <w:rsid w:val="08580BAD"/>
    <w:rsid w:val="08BE36CF"/>
    <w:rsid w:val="09DE5E65"/>
    <w:rsid w:val="0A672E53"/>
    <w:rsid w:val="0B2A546E"/>
    <w:rsid w:val="0B3F306A"/>
    <w:rsid w:val="0BCB2D68"/>
    <w:rsid w:val="0BFE3234"/>
    <w:rsid w:val="0C9925B3"/>
    <w:rsid w:val="0CAA6E21"/>
    <w:rsid w:val="0CCA39A3"/>
    <w:rsid w:val="0CDE2A99"/>
    <w:rsid w:val="0CDE7D2F"/>
    <w:rsid w:val="0E4D79A1"/>
    <w:rsid w:val="0E6D255C"/>
    <w:rsid w:val="0F0B5E3B"/>
    <w:rsid w:val="0FB87366"/>
    <w:rsid w:val="0FC226D4"/>
    <w:rsid w:val="104718DC"/>
    <w:rsid w:val="1346767D"/>
    <w:rsid w:val="13C72BE1"/>
    <w:rsid w:val="15E52C78"/>
    <w:rsid w:val="163F05DA"/>
    <w:rsid w:val="167C2252"/>
    <w:rsid w:val="16B43184"/>
    <w:rsid w:val="16FE4D88"/>
    <w:rsid w:val="190634FA"/>
    <w:rsid w:val="19AF4C53"/>
    <w:rsid w:val="1B43523C"/>
    <w:rsid w:val="1C7D3D3C"/>
    <w:rsid w:val="1D70551D"/>
    <w:rsid w:val="1EE82AE1"/>
    <w:rsid w:val="1F026649"/>
    <w:rsid w:val="1F394761"/>
    <w:rsid w:val="1FA07880"/>
    <w:rsid w:val="1FF40604"/>
    <w:rsid w:val="20552DF2"/>
    <w:rsid w:val="210612A3"/>
    <w:rsid w:val="2127136D"/>
    <w:rsid w:val="213E2031"/>
    <w:rsid w:val="239674A8"/>
    <w:rsid w:val="23AD3D7B"/>
    <w:rsid w:val="23D902C0"/>
    <w:rsid w:val="24D26ABE"/>
    <w:rsid w:val="250F7D12"/>
    <w:rsid w:val="26793695"/>
    <w:rsid w:val="269910C5"/>
    <w:rsid w:val="2788457F"/>
    <w:rsid w:val="2AFA6653"/>
    <w:rsid w:val="2C60212D"/>
    <w:rsid w:val="2CFA48B3"/>
    <w:rsid w:val="2D48269D"/>
    <w:rsid w:val="2D7858BC"/>
    <w:rsid w:val="2E9E1316"/>
    <w:rsid w:val="301813D3"/>
    <w:rsid w:val="30C916BD"/>
    <w:rsid w:val="335F0884"/>
    <w:rsid w:val="35F72828"/>
    <w:rsid w:val="361A2024"/>
    <w:rsid w:val="380134EA"/>
    <w:rsid w:val="38381811"/>
    <w:rsid w:val="38545D10"/>
    <w:rsid w:val="388D1490"/>
    <w:rsid w:val="38BF2F19"/>
    <w:rsid w:val="392B4CC2"/>
    <w:rsid w:val="398542B6"/>
    <w:rsid w:val="3DC20772"/>
    <w:rsid w:val="3DF17B5D"/>
    <w:rsid w:val="3E0E32EC"/>
    <w:rsid w:val="3E693B97"/>
    <w:rsid w:val="3EB45DD6"/>
    <w:rsid w:val="3F7C3702"/>
    <w:rsid w:val="4038221F"/>
    <w:rsid w:val="40D43E92"/>
    <w:rsid w:val="42364933"/>
    <w:rsid w:val="42C2081A"/>
    <w:rsid w:val="453F5652"/>
    <w:rsid w:val="482711AD"/>
    <w:rsid w:val="485B71BA"/>
    <w:rsid w:val="49267254"/>
    <w:rsid w:val="49AB59AC"/>
    <w:rsid w:val="4A2F038B"/>
    <w:rsid w:val="4B857916"/>
    <w:rsid w:val="4CDA07F4"/>
    <w:rsid w:val="4D8B6C1A"/>
    <w:rsid w:val="4DF71771"/>
    <w:rsid w:val="4E9D5CE5"/>
    <w:rsid w:val="511300BE"/>
    <w:rsid w:val="5196226A"/>
    <w:rsid w:val="51C71B09"/>
    <w:rsid w:val="537C7127"/>
    <w:rsid w:val="542A68BC"/>
    <w:rsid w:val="547E5145"/>
    <w:rsid w:val="54890697"/>
    <w:rsid w:val="550E6038"/>
    <w:rsid w:val="566C201F"/>
    <w:rsid w:val="56F00EA2"/>
    <w:rsid w:val="56F34069"/>
    <w:rsid w:val="586F2A8F"/>
    <w:rsid w:val="5BBE156E"/>
    <w:rsid w:val="5C4F3062"/>
    <w:rsid w:val="5CDF26B1"/>
    <w:rsid w:val="5D7A3273"/>
    <w:rsid w:val="5DB16EA5"/>
    <w:rsid w:val="60E95B34"/>
    <w:rsid w:val="61355E2F"/>
    <w:rsid w:val="62606EDB"/>
    <w:rsid w:val="62E33669"/>
    <w:rsid w:val="62F23880"/>
    <w:rsid w:val="633F11E7"/>
    <w:rsid w:val="634E4821"/>
    <w:rsid w:val="64FB7F84"/>
    <w:rsid w:val="6605063B"/>
    <w:rsid w:val="680A36B4"/>
    <w:rsid w:val="68AE7D50"/>
    <w:rsid w:val="69F77993"/>
    <w:rsid w:val="6AF51CD3"/>
    <w:rsid w:val="6C1256EA"/>
    <w:rsid w:val="6D4B0788"/>
    <w:rsid w:val="6D964393"/>
    <w:rsid w:val="6EAB589E"/>
    <w:rsid w:val="70060666"/>
    <w:rsid w:val="700978E5"/>
    <w:rsid w:val="70666005"/>
    <w:rsid w:val="72C139C6"/>
    <w:rsid w:val="76E77394"/>
    <w:rsid w:val="784F3822"/>
    <w:rsid w:val="791F7692"/>
    <w:rsid w:val="79B24AC1"/>
    <w:rsid w:val="7ABC0216"/>
    <w:rsid w:val="7B252618"/>
    <w:rsid w:val="7C4956EE"/>
    <w:rsid w:val="7C69444E"/>
    <w:rsid w:val="7D741635"/>
    <w:rsid w:val="7DBC0B58"/>
    <w:rsid w:val="7F013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5"/>
    <w:autoRedefine/>
    <w:qFormat/>
    <w:uiPriority w:val="0"/>
    <w:pPr>
      <w:keepNext/>
      <w:keepLines/>
      <w:spacing w:before="260" w:after="260" w:line="416" w:lineRule="auto"/>
      <w:jc w:val="center"/>
      <w:outlineLvl w:val="1"/>
    </w:pPr>
    <w:rPr>
      <w:rFonts w:ascii="幼圆" w:hAnsi="Arial" w:eastAsia="楷体_GB2312"/>
      <w:b/>
      <w:sz w:val="24"/>
      <w:szCs w:val="20"/>
    </w:rPr>
  </w:style>
  <w:style w:type="paragraph" w:styleId="6">
    <w:name w:val="heading 3"/>
    <w:basedOn w:val="1"/>
    <w:next w:val="5"/>
    <w:autoRedefine/>
    <w:qFormat/>
    <w:uiPriority w:val="0"/>
    <w:pPr>
      <w:keepNext/>
      <w:keepLines/>
      <w:spacing w:before="260" w:after="260" w:line="416" w:lineRule="auto"/>
      <w:outlineLvl w:val="2"/>
    </w:pPr>
    <w:rPr>
      <w:b/>
      <w:sz w:val="32"/>
      <w:szCs w:val="2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line="276" w:lineRule="auto"/>
      <w:ind w:left="420" w:leftChars="200" w:firstLine="420" w:firstLineChars="200"/>
      <w:jc w:val="left"/>
    </w:pPr>
    <w:rPr>
      <w:rFonts w:ascii="Calibri" w:hAnsi="Calibri"/>
      <w:kern w:val="0"/>
      <w:sz w:val="22"/>
      <w:szCs w:val="22"/>
      <w:lang w:eastAsia="en-US"/>
    </w:rPr>
  </w:style>
  <w:style w:type="paragraph" w:styleId="3">
    <w:name w:val="Body Text Indent"/>
    <w:basedOn w:val="1"/>
    <w:next w:val="2"/>
    <w:autoRedefine/>
    <w:qFormat/>
    <w:uiPriority w:val="0"/>
    <w:pPr>
      <w:spacing w:line="360" w:lineRule="auto"/>
      <w:ind w:firstLine="360"/>
    </w:pPr>
    <w:rPr>
      <w:rFonts w:eastAsia="仿宋_GB2312"/>
      <w:sz w:val="24"/>
      <w:szCs w:val="24"/>
    </w:rPr>
  </w:style>
  <w:style w:type="paragraph" w:styleId="5">
    <w:name w:val="Normal Indent"/>
    <w:basedOn w:val="1"/>
    <w:autoRedefine/>
    <w:qFormat/>
    <w:uiPriority w:val="0"/>
    <w:pPr>
      <w:ind w:firstLine="420"/>
    </w:pPr>
    <w:rPr>
      <w:szCs w:val="20"/>
    </w:rPr>
  </w:style>
  <w:style w:type="paragraph" w:styleId="7">
    <w:name w:val="Plain Text"/>
    <w:basedOn w:val="1"/>
    <w:autoRedefine/>
    <w:qFormat/>
    <w:uiPriority w:val="0"/>
    <w:rPr>
      <w:rFonts w:ascii="宋体" w:hAnsi="Courier New"/>
      <w:szCs w:val="20"/>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3">
    <w:name w:val="BodyText1I2"/>
    <w:basedOn w:val="14"/>
    <w:next w:val="1"/>
    <w:autoRedefine/>
    <w:qFormat/>
    <w:uiPriority w:val="0"/>
    <w:pPr>
      <w:spacing w:after="120" w:line="276" w:lineRule="auto"/>
      <w:ind w:left="420" w:leftChars="200" w:firstLine="420" w:firstLineChars="200"/>
      <w:jc w:val="left"/>
      <w:textAlignment w:val="baseline"/>
    </w:pPr>
    <w:rPr>
      <w:rFonts w:ascii="Calibri" w:hAnsi="Calibri" w:eastAsia="仿宋_GB2312"/>
      <w:kern w:val="0"/>
      <w:sz w:val="22"/>
      <w:szCs w:val="22"/>
      <w:lang w:val="en-US" w:eastAsia="en-US" w:bidi="ar-SA"/>
    </w:rPr>
  </w:style>
  <w:style w:type="paragraph" w:customStyle="1" w:styleId="14">
    <w:name w:val="BodyTextIndent"/>
    <w:basedOn w:val="1"/>
    <w:autoRedefine/>
    <w:qFormat/>
    <w:uiPriority w:val="0"/>
    <w:pPr>
      <w:spacing w:line="360" w:lineRule="auto"/>
      <w:ind w:firstLine="360"/>
      <w:jc w:val="both"/>
      <w:textAlignment w:val="baseline"/>
    </w:pPr>
    <w:rPr>
      <w:rFonts w:ascii="Calibri" w:hAnsi="Calibri" w:eastAsia="仿宋_GB2312"/>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4197</Words>
  <Characters>4497</Characters>
  <Lines>0</Lines>
  <Paragraphs>0</Paragraphs>
  <TotalTime>94</TotalTime>
  <ScaleCrop>false</ScaleCrop>
  <LinksUpToDate>false</LinksUpToDate>
  <CharactersWithSpaces>4558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2021-06-18T01:16:00Z</dcterms:created>
  <dc:creator>米修</dc:creator>
  <cp:lastModifiedBy>姗姗</cp:lastModifiedBy>
  <dcterms:modified xsi:type="dcterms:W3CDTF">2024-05-20T01:45:00Z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4FB3FB76BB0B4D8BB814A9295C114226</vt:lpwstr>
  </property>
</Properties>
</file>